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3972A" w14:textId="77777777" w:rsidR="00E74363" w:rsidRDefault="00762CE3" w:rsidP="0089679C">
      <w:pPr>
        <w:spacing w:after="40" w:line="276" w:lineRule="auto"/>
        <w:jc w:val="center"/>
        <w:rPr>
          <w:b/>
          <w:bCs/>
          <w:color w:val="1F3864"/>
          <w:sz w:val="28"/>
          <w:szCs w:val="28"/>
        </w:rPr>
      </w:pPr>
      <w:r w:rsidRPr="00EE1FD5">
        <w:rPr>
          <w:b/>
          <w:bCs/>
          <w:color w:val="1F3864"/>
          <w:sz w:val="28"/>
          <w:szCs w:val="28"/>
        </w:rPr>
        <w:t>8(g) Special Project Allocation for Enhancing Attendance Support</w:t>
      </w:r>
    </w:p>
    <w:p w14:paraId="47DAFEAC" w14:textId="77777777" w:rsidR="00E74363" w:rsidRPr="009A3063" w:rsidRDefault="00762CE3" w:rsidP="0089679C">
      <w:pPr>
        <w:spacing w:after="40" w:line="276" w:lineRule="auto"/>
        <w:jc w:val="center"/>
        <w:rPr>
          <w:sz w:val="22"/>
          <w:szCs w:val="22"/>
        </w:rPr>
      </w:pPr>
      <w:r w:rsidRPr="009A3063">
        <w:rPr>
          <w:color w:val="404040"/>
          <w:sz w:val="28"/>
          <w:szCs w:val="28"/>
        </w:rPr>
        <w:t xml:space="preserve">Frequently Asked </w:t>
      </w:r>
      <w:proofErr w:type="gramStart"/>
      <w:r w:rsidRPr="009A3063">
        <w:rPr>
          <w:color w:val="404040"/>
          <w:sz w:val="28"/>
          <w:szCs w:val="28"/>
        </w:rPr>
        <w:t>Questions  |</w:t>
      </w:r>
      <w:proofErr w:type="gramEnd"/>
      <w:r w:rsidRPr="009A3063">
        <w:rPr>
          <w:color w:val="404040"/>
          <w:sz w:val="28"/>
          <w:szCs w:val="28"/>
        </w:rPr>
        <w:t xml:space="preserve">  FY 2026-2027</w:t>
      </w:r>
    </w:p>
    <w:p w14:paraId="5778D03C" w14:textId="77777777" w:rsidR="00E74363" w:rsidRDefault="00762CE3">
      <w:pPr>
        <w:pBdr>
          <w:bottom w:val="single" w:sz="8" w:space="2" w:color="1F3864"/>
        </w:pBdr>
        <w:spacing w:before="220" w:after="100"/>
      </w:pPr>
      <w:r>
        <w:rPr>
          <w:b/>
          <w:bCs/>
          <w:color w:val="1F3864"/>
          <w:sz w:val="22"/>
          <w:szCs w:val="22"/>
        </w:rPr>
        <w:t>GENERAL INFORMATION</w:t>
      </w:r>
    </w:p>
    <w:p w14:paraId="2306A3E5" w14:textId="50CA5D62" w:rsidR="00623113" w:rsidRDefault="00762CE3" w:rsidP="00623113">
      <w:pPr>
        <w:pStyle w:val="ListParagraph"/>
        <w:keepNext/>
        <w:numPr>
          <w:ilvl w:val="0"/>
          <w:numId w:val="2"/>
        </w:numPr>
        <w:spacing w:after="40"/>
      </w:pPr>
      <w:r w:rsidRPr="00623113">
        <w:rPr>
          <w:b/>
        </w:rPr>
        <w:t>What is the 8(g) Special Project?</w:t>
      </w:r>
    </w:p>
    <w:p w14:paraId="7E22869E" w14:textId="5A7DB146" w:rsidR="0089679C" w:rsidRDefault="0089679C" w:rsidP="00623113">
      <w:pPr>
        <w:keepNext/>
        <w:spacing w:after="40"/>
        <w:ind w:left="360"/>
      </w:pPr>
      <w:r>
        <w:t>The FY 2026-2027 8(g) budget includes $3,000,000 in additional funding for a Special Project to improve student attendance and reduce chronic absenteeism and truancy. Funding supports eligible SIS purchases, expansions, renewals, SIS-related professional development, and/or student transportation.</w:t>
      </w:r>
    </w:p>
    <w:p w14:paraId="27A6DE11" w14:textId="1AFBBA68" w:rsidR="00E74363" w:rsidRDefault="00EE1FD5">
      <w:pPr>
        <w:keepNext/>
        <w:spacing w:before="140" w:after="40"/>
        <w:ind w:left="360" w:hanging="360"/>
        <w:rPr>
          <w:b/>
          <w:bCs/>
        </w:rPr>
      </w:pPr>
      <w:r>
        <w:rPr>
          <w:b/>
          <w:color w:val="1F3864"/>
        </w:rPr>
        <w:t xml:space="preserve">2. </w:t>
      </w:r>
      <w:r>
        <w:rPr>
          <w:b/>
        </w:rPr>
        <w:t>How much funding will my agency receive?</w:t>
      </w:r>
    </w:p>
    <w:p w14:paraId="2FE68B5B" w14:textId="65B49B28" w:rsidR="00BB199F" w:rsidRDefault="00BB199F" w:rsidP="00BB199F">
      <w:pPr>
        <w:spacing w:after="40" w:line="264" w:lineRule="auto"/>
        <w:ind w:left="360"/>
      </w:pPr>
      <w:r w:rsidRPr="009D5F81">
        <w:t>Each eligible agency will receive an equal allocation of $42,250.</w:t>
      </w:r>
    </w:p>
    <w:p w14:paraId="29DCDEDE" w14:textId="336414D5" w:rsidR="00E74363" w:rsidRDefault="00EE1FD5">
      <w:pPr>
        <w:keepNext/>
        <w:spacing w:before="140" w:after="40"/>
        <w:ind w:left="360" w:hanging="360"/>
      </w:pPr>
      <w:r>
        <w:rPr>
          <w:b/>
          <w:color w:val="1F3864"/>
        </w:rPr>
        <w:t xml:space="preserve">3. </w:t>
      </w:r>
      <w:r>
        <w:rPr>
          <w:b/>
        </w:rPr>
        <w:t>What must be submitted, and when is it due?</w:t>
      </w:r>
    </w:p>
    <w:p w14:paraId="195EA924" w14:textId="4705A57E" w:rsidR="00E74363" w:rsidRDefault="00762CE3">
      <w:pPr>
        <w:spacing w:after="40" w:line="264" w:lineRule="auto"/>
        <w:ind w:left="360"/>
      </w:pPr>
      <w:r>
        <w:t xml:space="preserve">Submit the completed proposal form, including the Dated Certificate of Agency Head, the Budget Summary, and the Budget Detail pages, to the BESE office by </w:t>
      </w:r>
      <w:r>
        <w:rPr>
          <w:b/>
          <w:bCs/>
        </w:rPr>
        <w:t>November 16, 2026</w:t>
      </w:r>
      <w:r>
        <w:t>.</w:t>
      </w:r>
    </w:p>
    <w:p w14:paraId="5F8B9049" w14:textId="77777777" w:rsidR="00E74363" w:rsidRDefault="00762CE3">
      <w:pPr>
        <w:pBdr>
          <w:bottom w:val="single" w:sz="8" w:space="2" w:color="1F3864"/>
        </w:pBdr>
        <w:spacing w:before="220" w:after="100"/>
      </w:pPr>
      <w:r>
        <w:rPr>
          <w:b/>
          <w:bCs/>
          <w:color w:val="1F3864"/>
          <w:sz w:val="22"/>
          <w:szCs w:val="22"/>
        </w:rPr>
        <w:t>ALLOWABLE EXPENDITURES</w:t>
      </w:r>
    </w:p>
    <w:p w14:paraId="082B21EE" w14:textId="49F109BF" w:rsidR="00E74363" w:rsidRDefault="004F1823">
      <w:pPr>
        <w:keepNext/>
        <w:spacing w:before="140" w:after="40"/>
        <w:ind w:left="360" w:hanging="360"/>
      </w:pPr>
      <w:r>
        <w:rPr>
          <w:b/>
          <w:color w:val="1F3864"/>
        </w:rPr>
        <w:t xml:space="preserve">4. </w:t>
      </w:r>
      <w:r>
        <w:rPr>
          <w:b/>
        </w:rPr>
        <w:t>What can the funds be used for?</w:t>
      </w:r>
    </w:p>
    <w:p w14:paraId="79C16007" w14:textId="0EAF8EAD" w:rsidR="00E74363" w:rsidRDefault="00AF4312">
      <w:pPr>
        <w:spacing w:after="40" w:line="264" w:lineRule="auto"/>
        <w:ind w:left="360"/>
      </w:pPr>
      <w:r w:rsidRPr="00AF4312">
        <w:t>Funds are limited to two categories: (1) purchase of a new (SIS) or expansion of the agency’s current (SIS), including professional development related to the SIS; and (2) transportation costs directly related to improving attendance, such as additional bus routes, fuel, and public or specialized transportation services.</w:t>
      </w:r>
    </w:p>
    <w:p w14:paraId="0A8DF212" w14:textId="7CF8CAE5" w:rsidR="00E74363" w:rsidRDefault="004F1823">
      <w:pPr>
        <w:keepNext/>
        <w:spacing w:before="140" w:after="40"/>
        <w:ind w:left="360" w:hanging="360"/>
      </w:pPr>
      <w:r>
        <w:rPr>
          <w:b/>
          <w:color w:val="1F3864"/>
        </w:rPr>
        <w:t xml:space="preserve">5. </w:t>
      </w:r>
      <w:r>
        <w:rPr>
          <w:b/>
        </w:rPr>
        <w:t>Which budget object subcodes may be used?</w:t>
      </w:r>
    </w:p>
    <w:p w14:paraId="1272DFB2" w14:textId="77777777" w:rsidR="00AF4312" w:rsidRDefault="00AF4312" w:rsidP="00AF4312">
      <w:pPr>
        <w:spacing w:after="40" w:line="264" w:lineRule="auto"/>
        <w:ind w:left="360"/>
      </w:pPr>
      <w:r>
        <w:t>Only two object subcodes may be used:</w:t>
      </w:r>
    </w:p>
    <w:p w14:paraId="5BFC74BF" w14:textId="77777777" w:rsidR="00AF4312" w:rsidRDefault="00AF4312" w:rsidP="00AF4312">
      <w:pPr>
        <w:spacing w:after="40" w:line="264" w:lineRule="auto"/>
        <w:ind w:left="360"/>
      </w:pPr>
      <w:r>
        <w:t>320 – Purchased Educational Services: purchase or expansion of the SIS and SIS-related professional development.</w:t>
      </w:r>
    </w:p>
    <w:p w14:paraId="7F17AF5B" w14:textId="77777777" w:rsidR="00AF4312" w:rsidRDefault="00AF4312" w:rsidP="00AF4312">
      <w:pPr>
        <w:spacing w:after="40" w:line="264" w:lineRule="auto"/>
        <w:ind w:left="360"/>
      </w:pPr>
      <w:r>
        <w:t>510 – Student Transportation Services: transportation costs that support attendance.</w:t>
      </w:r>
    </w:p>
    <w:p w14:paraId="1507E23E" w14:textId="4AAF2C72" w:rsidR="00E74363" w:rsidRDefault="00AF4312" w:rsidP="00AF4312">
      <w:pPr>
        <w:spacing w:after="40" w:line="264" w:lineRule="auto"/>
        <w:ind w:left="360"/>
      </w:pPr>
      <w:r>
        <w:t>Shaded (grey) areas on the Budget Summary and Budget Detail pages are not applicable and should be left blank. The total requested may not exceed the agency’s allocation.</w:t>
      </w:r>
    </w:p>
    <w:p w14:paraId="6A7F1B38" w14:textId="70EF8150" w:rsidR="00E74363" w:rsidRDefault="004F1823">
      <w:pPr>
        <w:keepNext/>
        <w:spacing w:before="140" w:after="40"/>
        <w:ind w:left="360" w:hanging="360"/>
      </w:pPr>
      <w:r>
        <w:rPr>
          <w:b/>
          <w:color w:val="1F3864"/>
        </w:rPr>
        <w:t xml:space="preserve">6. </w:t>
      </w:r>
      <w:r>
        <w:rPr>
          <w:b/>
        </w:rPr>
        <w:t xml:space="preserve">Can an SIS renewal </w:t>
      </w:r>
      <w:proofErr w:type="gramStart"/>
      <w:r>
        <w:rPr>
          <w:b/>
        </w:rPr>
        <w:t>paid</w:t>
      </w:r>
      <w:proofErr w:type="gramEnd"/>
      <w:r>
        <w:rPr>
          <w:b/>
        </w:rPr>
        <w:t xml:space="preserve"> before July 1, 2026, qualify?</w:t>
      </w:r>
    </w:p>
    <w:p w14:paraId="2944241D" w14:textId="0AC51A67" w:rsidR="00E74363" w:rsidRDefault="00762CE3">
      <w:pPr>
        <w:spacing w:after="40" w:line="264" w:lineRule="auto"/>
        <w:ind w:left="360"/>
      </w:pPr>
      <w:r>
        <w:t>Yes, as a limited exception. SIS renewals paid in May or June 2026 for FY 2026-2027 services may qualify with BESE approval. The approved proposal, invoice, proof of payment, and subscription period must support the expense. Only the attendance-related portion qualifies; FY 2027-2028 renewals do not.</w:t>
      </w:r>
    </w:p>
    <w:p w14:paraId="362A2E2C" w14:textId="10DB9174" w:rsidR="00E74363" w:rsidRDefault="004F1823">
      <w:pPr>
        <w:keepNext/>
        <w:spacing w:before="140" w:after="40"/>
        <w:ind w:left="360" w:hanging="360"/>
      </w:pPr>
      <w:r>
        <w:rPr>
          <w:b/>
          <w:color w:val="1F3864"/>
        </w:rPr>
        <w:t xml:space="preserve">7. </w:t>
      </w:r>
      <w:r>
        <w:rPr>
          <w:b/>
        </w:rPr>
        <w:t>What SIS expenditures may be proposed?</w:t>
      </w:r>
    </w:p>
    <w:p w14:paraId="0B3A2C53" w14:textId="325D1CAF" w:rsidR="00E74363" w:rsidRDefault="00AF4312">
      <w:pPr>
        <w:spacing w:after="40" w:line="264" w:lineRule="auto"/>
        <w:ind w:left="360"/>
      </w:pPr>
      <w:r w:rsidRPr="00AF4312">
        <w:t>Purchase or expansion of SIS capabilities and professional development directly related to the SIS. “Expansion” means adding new modules, features, integrations, or users to the agency’s existing SIS (for example, an attendance early-warning module, parent notification tools, or attendance analytics). The proposal should describe the improvement and explain how it will support attendance monitoring and intervention.</w:t>
      </w:r>
    </w:p>
    <w:p w14:paraId="51C31390" w14:textId="707146C7" w:rsidR="00E74363" w:rsidRPr="00DB1E68" w:rsidRDefault="004F1823">
      <w:pPr>
        <w:keepNext/>
        <w:spacing w:before="140" w:after="40"/>
        <w:ind w:left="360" w:hanging="360"/>
      </w:pPr>
      <w:r w:rsidRPr="00DB1E68">
        <w:rPr>
          <w:b/>
          <w:color w:val="1F3864"/>
        </w:rPr>
        <w:t xml:space="preserve">8. </w:t>
      </w:r>
      <w:r w:rsidRPr="00DB1E68">
        <w:rPr>
          <w:b/>
        </w:rPr>
        <w:t>How much of a multi-purpose SIS can be reimbursed?</w:t>
      </w:r>
    </w:p>
    <w:p w14:paraId="43D269FB" w14:textId="08D1D22F" w:rsidR="00E74363" w:rsidRDefault="00DB1E68">
      <w:pPr>
        <w:spacing w:after="40" w:line="264" w:lineRule="auto"/>
        <w:ind w:left="360"/>
      </w:pPr>
      <w:r w:rsidRPr="00DB1E68">
        <w:t>Only the portion of the SIS cost attributable to attendance-related functions may be eligible for reimbursement. BESE will review requests involving multi-purpose systems on a case-by-case basis and determine the allowable reimbursement amount or percentage based on the documentation provided. Agencies should submit the invoice and information describing the system's functions to assist with the review.</w:t>
      </w:r>
    </w:p>
    <w:p w14:paraId="58A7F618" w14:textId="77777777" w:rsidR="00E74363" w:rsidRDefault="004F1823">
      <w:pPr>
        <w:keepNext/>
        <w:spacing w:before="140" w:after="40"/>
        <w:ind w:left="360" w:hanging="360"/>
      </w:pPr>
      <w:r>
        <w:rPr>
          <w:b/>
          <w:color w:val="1F3864"/>
        </w:rPr>
        <w:lastRenderedPageBreak/>
        <w:t xml:space="preserve">9. </w:t>
      </w:r>
      <w:r>
        <w:rPr>
          <w:b/>
        </w:rPr>
        <w:t>What transportation expenditures may be proposed?</w:t>
      </w:r>
    </w:p>
    <w:p w14:paraId="3E98CE16" w14:textId="77777777" w:rsidR="00E74363" w:rsidRDefault="00EE1FD5">
      <w:pPr>
        <w:spacing w:after="40" w:line="264" w:lineRule="auto"/>
        <w:ind w:left="360"/>
      </w:pPr>
      <w:r w:rsidRPr="00EE1FD5">
        <w:t>Purchase of additional bus routes, fuel, public transportation, and specialized transportation services that address barriers to attendance.</w:t>
      </w:r>
    </w:p>
    <w:p w14:paraId="40A2DD0F" w14:textId="47AE0399" w:rsidR="004F1823" w:rsidRDefault="004F1823" w:rsidP="004F1823">
      <w:pPr>
        <w:keepNext/>
        <w:spacing w:before="140" w:after="40"/>
        <w:ind w:left="360" w:hanging="360"/>
      </w:pPr>
      <w:r>
        <w:rPr>
          <w:b/>
          <w:color w:val="1F3864"/>
        </w:rPr>
        <w:t xml:space="preserve">10. </w:t>
      </w:r>
      <w:r>
        <w:rPr>
          <w:b/>
        </w:rPr>
        <w:t>What fuel expenditures are allowable?</w:t>
      </w:r>
    </w:p>
    <w:p w14:paraId="773EFE37" w14:textId="6513F41A" w:rsidR="004F1823" w:rsidRDefault="00BB199F" w:rsidP="004F1823">
      <w:pPr>
        <w:spacing w:after="40" w:line="264" w:lineRule="auto"/>
        <w:ind w:left="360"/>
      </w:pPr>
      <w:r>
        <w:t>Fuel for additional bus routes supported by this allocation is allowable under Subcode 510. Routine fuel for existing routes is not eligible.</w:t>
      </w:r>
    </w:p>
    <w:p w14:paraId="13D375CF" w14:textId="7A2084E9" w:rsidR="00E74363" w:rsidRDefault="00762CE3">
      <w:pPr>
        <w:keepNext/>
        <w:spacing w:before="140" w:after="40"/>
        <w:ind w:left="360" w:hanging="360"/>
      </w:pPr>
      <w:r>
        <w:rPr>
          <w:b/>
          <w:color w:val="1F3864"/>
        </w:rPr>
        <w:t xml:space="preserve">11. </w:t>
      </w:r>
      <w:r>
        <w:rPr>
          <w:b/>
        </w:rPr>
        <w:t>What is not allowable?</w:t>
      </w:r>
    </w:p>
    <w:p w14:paraId="325B44FE" w14:textId="3A3F75C1" w:rsidR="00E74363" w:rsidRDefault="00762CE3">
      <w:pPr>
        <w:spacing w:after="40" w:line="264" w:lineRule="auto"/>
        <w:ind w:left="360"/>
        <w:rPr>
          <w:b/>
          <w:bCs/>
        </w:rPr>
      </w:pPr>
      <w:r>
        <w:t xml:space="preserve">Expenses outside Subcodes 320 and 510 or unrelated to attendance are not eligible, including salaries, benefits, general supplies, equipment, gift or gas cards, student incentives, vehicle purchases, and non-attendance SIS functions. Funds may not supplant MFP or </w:t>
      </w:r>
      <w:r w:rsidR="00623113">
        <w:t>S</w:t>
      </w:r>
      <w:r>
        <w:t>G</w:t>
      </w:r>
      <w:r w:rsidR="00623113">
        <w:t>F</w:t>
      </w:r>
      <w:r>
        <w:t xml:space="preserve"> programs.</w:t>
      </w:r>
    </w:p>
    <w:p w14:paraId="386BFDF5" w14:textId="7619C182" w:rsidR="00AF6474" w:rsidRDefault="00AF6474" w:rsidP="00AF6474">
      <w:pPr>
        <w:keepNext/>
        <w:spacing w:before="140" w:after="40"/>
        <w:ind w:left="360" w:hanging="360"/>
      </w:pPr>
      <w:r>
        <w:rPr>
          <w:b/>
          <w:color w:val="1F3864"/>
        </w:rPr>
        <w:t xml:space="preserve">12. </w:t>
      </w:r>
      <w:r>
        <w:rPr>
          <w:b/>
        </w:rPr>
        <w:t>Can an agency request funding for both SIS and transportation?</w:t>
      </w:r>
    </w:p>
    <w:p w14:paraId="016CF283" w14:textId="2F95392B" w:rsidR="00AF6474" w:rsidRDefault="005D14D4">
      <w:pPr>
        <w:spacing w:after="40" w:line="264" w:lineRule="auto"/>
        <w:ind w:left="360"/>
      </w:pPr>
      <w:r>
        <w:t>Yes. Agencies may request SIS expenses, transportation costs, or</w:t>
      </w:r>
      <w:r w:rsidR="00AF4312" w:rsidRPr="00AF4312">
        <w:t xml:space="preserve"> a combination of both, provided the total amount requested does not exceed the agency's allocation and all expenditures meet the Special Project requirements.</w:t>
      </w:r>
    </w:p>
    <w:p w14:paraId="72727FFD" w14:textId="77777777" w:rsidR="00E74363" w:rsidRDefault="00762CE3">
      <w:pPr>
        <w:pBdr>
          <w:bottom w:val="single" w:sz="8" w:space="2" w:color="1F3864"/>
        </w:pBdr>
        <w:spacing w:before="220" w:after="100"/>
      </w:pPr>
      <w:proofErr w:type="gramStart"/>
      <w:r>
        <w:rPr>
          <w:b/>
          <w:bCs/>
          <w:color w:val="1F3864"/>
          <w:sz w:val="22"/>
          <w:szCs w:val="22"/>
        </w:rPr>
        <w:t>REIMBURSEMENT</w:t>
      </w:r>
      <w:proofErr w:type="gramEnd"/>
      <w:r>
        <w:rPr>
          <w:b/>
          <w:bCs/>
          <w:color w:val="1F3864"/>
          <w:sz w:val="22"/>
          <w:szCs w:val="22"/>
        </w:rPr>
        <w:t xml:space="preserve"> AND REPORTING</w:t>
      </w:r>
    </w:p>
    <w:p w14:paraId="2DA50433" w14:textId="77777777" w:rsidR="00E74363" w:rsidRDefault="00762CE3">
      <w:pPr>
        <w:keepNext/>
        <w:spacing w:before="140" w:after="40"/>
        <w:ind w:left="360" w:hanging="360"/>
      </w:pPr>
      <w:r>
        <w:rPr>
          <w:b/>
          <w:color w:val="1F3864"/>
        </w:rPr>
        <w:t xml:space="preserve">13. </w:t>
      </w:r>
      <w:r>
        <w:rPr>
          <w:b/>
        </w:rPr>
        <w:t>How will funds be paid?</w:t>
      </w:r>
    </w:p>
    <w:p w14:paraId="2E9ED299" w14:textId="77777777" w:rsidR="00E74363" w:rsidRDefault="00762CE3">
      <w:pPr>
        <w:spacing w:after="40" w:line="264" w:lineRule="auto"/>
        <w:ind w:left="360"/>
      </w:pPr>
      <w:r>
        <w:t xml:space="preserve">Funds are paid on a reimbursement basis. Agencies must first pay for approved expenses and submit the </w:t>
      </w:r>
      <w:proofErr w:type="gramStart"/>
      <w:r>
        <w:t>8(g) reimbursement</w:t>
      </w:r>
      <w:proofErr w:type="gramEnd"/>
      <w:r>
        <w:t xml:space="preserve"> request form with invoices, proof of payment, and any required SIS cost-allocation documentation.</w:t>
      </w:r>
    </w:p>
    <w:p w14:paraId="1E0208A8" w14:textId="77777777" w:rsidR="00E74363" w:rsidRDefault="00762CE3">
      <w:pPr>
        <w:keepNext/>
        <w:spacing w:before="140" w:after="40"/>
        <w:ind w:left="360" w:hanging="360"/>
      </w:pPr>
      <w:r>
        <w:rPr>
          <w:b/>
          <w:color w:val="1F3864"/>
        </w:rPr>
        <w:t xml:space="preserve">14. </w:t>
      </w:r>
      <w:r>
        <w:rPr>
          <w:b/>
        </w:rPr>
        <w:t>What is the spending period, and when are reimbursement requests due?</w:t>
      </w:r>
    </w:p>
    <w:p w14:paraId="4F12DD09" w14:textId="036E5AD1" w:rsidR="00E74363" w:rsidRDefault="00762CE3">
      <w:pPr>
        <w:spacing w:after="40" w:line="264" w:lineRule="auto"/>
        <w:ind w:left="360"/>
      </w:pPr>
      <w:r>
        <w:t xml:space="preserve">The </w:t>
      </w:r>
      <w:r>
        <w:t xml:space="preserve">expenditure period is July 1, 2026, through June 30, 2027. A limited exception for FY 2026-2027 SIS renewals paid in May or June 2026 is described in Question 6. The final reimbursement request is due </w:t>
      </w:r>
      <w:r w:rsidRPr="00623113">
        <w:rPr>
          <w:b/>
          <w:bCs/>
        </w:rPr>
        <w:t>July 6, 2027.</w:t>
      </w:r>
    </w:p>
    <w:p w14:paraId="21B69177" w14:textId="77777777" w:rsidR="00E74363" w:rsidRDefault="00762CE3">
      <w:pPr>
        <w:keepNext/>
        <w:spacing w:before="140" w:after="40"/>
        <w:ind w:left="360" w:hanging="360"/>
      </w:pPr>
      <w:r>
        <w:rPr>
          <w:b/>
          <w:color w:val="1F3864"/>
        </w:rPr>
        <w:t xml:space="preserve">15. </w:t>
      </w:r>
      <w:r>
        <w:rPr>
          <w:b/>
        </w:rPr>
        <w:t>Can we be reimbursed for costs incurred before our proposal is approved?</w:t>
      </w:r>
    </w:p>
    <w:p w14:paraId="73F74AFC" w14:textId="4A52794F" w:rsidR="00E74363" w:rsidRPr="00AF6474" w:rsidRDefault="00BB199F">
      <w:pPr>
        <w:spacing w:after="40" w:line="264" w:lineRule="auto"/>
        <w:ind w:left="360"/>
      </w:pPr>
      <w:r>
        <w:t xml:space="preserve">Yes. </w:t>
      </w:r>
      <w:proofErr w:type="gramStart"/>
      <w:r>
        <w:t>Otherwise</w:t>
      </w:r>
      <w:proofErr w:type="gramEnd"/>
      <w:r>
        <w:t xml:space="preserve"> eligible costs incurred on or after July 1, 2026, but before proposal approval may be considered once approved, if documented, budgeted, and non-supplanting. See Question 6 for the limited May-June 2026 SIS-renewal exception.</w:t>
      </w:r>
    </w:p>
    <w:p w14:paraId="71048DB2" w14:textId="77777777" w:rsidR="00E74363" w:rsidRDefault="00762CE3">
      <w:pPr>
        <w:keepNext/>
        <w:spacing w:before="140" w:after="40"/>
        <w:ind w:left="360" w:hanging="360"/>
      </w:pPr>
      <w:r>
        <w:rPr>
          <w:b/>
          <w:color w:val="1F3864"/>
        </w:rPr>
        <w:t xml:space="preserve">16. </w:t>
      </w:r>
      <w:r>
        <w:rPr>
          <w:b/>
        </w:rPr>
        <w:t>Can we submit more than one reimbursement request?</w:t>
      </w:r>
    </w:p>
    <w:p w14:paraId="56BCD216" w14:textId="39CC0843" w:rsidR="00E74363" w:rsidRDefault="0091283C">
      <w:pPr>
        <w:spacing w:after="40" w:line="264" w:lineRule="auto"/>
        <w:ind w:left="360"/>
      </w:pPr>
      <w:r>
        <w:t xml:space="preserve">Yes. </w:t>
      </w:r>
      <w:r w:rsidR="00BB199F" w:rsidRPr="00BB199F">
        <w:t xml:space="preserve">Agencies may submit reimbursement requests throughout the year as </w:t>
      </w:r>
      <w:proofErr w:type="gramStart"/>
      <w:r w:rsidR="00BB199F" w:rsidRPr="00BB199F">
        <w:t>expenditures are</w:t>
      </w:r>
      <w:proofErr w:type="gramEnd"/>
      <w:r w:rsidR="00BB199F" w:rsidRPr="00BB199F">
        <w:t xml:space="preserve"> made.</w:t>
      </w:r>
    </w:p>
    <w:p w14:paraId="24D4698A" w14:textId="77777777" w:rsidR="00E74363" w:rsidRDefault="00762CE3">
      <w:pPr>
        <w:keepNext/>
        <w:spacing w:before="140" w:after="40"/>
        <w:ind w:left="360" w:hanging="360"/>
      </w:pPr>
      <w:r>
        <w:rPr>
          <w:b/>
          <w:color w:val="1F3864"/>
        </w:rPr>
        <w:t xml:space="preserve">17. </w:t>
      </w:r>
      <w:r>
        <w:rPr>
          <w:b/>
        </w:rPr>
        <w:t>What if we need to change our approved budget?</w:t>
      </w:r>
    </w:p>
    <w:p w14:paraId="03E19AEB" w14:textId="56D676F7" w:rsidR="00E74363" w:rsidRDefault="00623113">
      <w:pPr>
        <w:spacing w:after="40" w:line="264" w:lineRule="auto"/>
        <w:ind w:left="360"/>
      </w:pPr>
      <w:r w:rsidRPr="00623113">
        <w:t xml:space="preserve">Submit a budget revision request to the BESE office by May 29, 2027. Revised budgets must use only object codes 320 and 510 and may not exceed the agency’s allocation. Budget revisions must be approved by BESE before </w:t>
      </w:r>
      <w:proofErr w:type="gramStart"/>
      <w:r w:rsidRPr="00623113">
        <w:t>expenditures are</w:t>
      </w:r>
      <w:proofErr w:type="gramEnd"/>
      <w:r w:rsidRPr="00623113">
        <w:t xml:space="preserve"> charged to the revised budget.</w:t>
      </w:r>
    </w:p>
    <w:p w14:paraId="0100DD4D" w14:textId="77777777" w:rsidR="00E74363" w:rsidRDefault="00762CE3">
      <w:pPr>
        <w:keepNext/>
        <w:spacing w:before="140" w:after="40"/>
        <w:ind w:left="360" w:hanging="360"/>
      </w:pPr>
      <w:r>
        <w:rPr>
          <w:b/>
          <w:color w:val="1F3864"/>
        </w:rPr>
        <w:t xml:space="preserve">18. </w:t>
      </w:r>
      <w:r>
        <w:rPr>
          <w:b/>
        </w:rPr>
        <w:t>What happens to funds that are not spent by June 30, 2027?</w:t>
      </w:r>
    </w:p>
    <w:p w14:paraId="193681BB" w14:textId="44627549" w:rsidR="00E74363" w:rsidRDefault="007E4653">
      <w:pPr>
        <w:spacing w:after="40" w:line="264" w:lineRule="auto"/>
        <w:ind w:left="360"/>
      </w:pPr>
      <w:r w:rsidRPr="007E4653">
        <w:t xml:space="preserve">Any portion of an agency's allocation not expended by June 30, </w:t>
      </w:r>
      <w:proofErr w:type="gramStart"/>
      <w:r w:rsidRPr="007E4653">
        <w:t>2027</w:t>
      </w:r>
      <w:proofErr w:type="gramEnd"/>
      <w:r w:rsidR="00623113">
        <w:t xml:space="preserve"> and </w:t>
      </w:r>
      <w:r w:rsidRPr="007E4653">
        <w:t xml:space="preserve">not submitted for reimbursement by </w:t>
      </w:r>
      <w:r w:rsidR="00623113">
        <w:t>July 6, 2027</w:t>
      </w:r>
      <w:r w:rsidRPr="007E4653">
        <w:t>, will no longer be available for reimbursement. Unused funds will be handled in accordance with BESE's applicable 8(g) fiscal procedures.</w:t>
      </w:r>
    </w:p>
    <w:p w14:paraId="5B1BA399" w14:textId="77777777" w:rsidR="00E74363" w:rsidRDefault="00762CE3">
      <w:pPr>
        <w:keepNext/>
        <w:spacing w:before="140" w:after="40"/>
        <w:ind w:left="360" w:hanging="360"/>
      </w:pPr>
      <w:r>
        <w:rPr>
          <w:b/>
          <w:color w:val="1F3864"/>
        </w:rPr>
        <w:t xml:space="preserve">19. </w:t>
      </w:r>
      <w:r>
        <w:rPr>
          <w:b/>
        </w:rPr>
        <w:t>Will we have to submit a progress report?</w:t>
      </w:r>
    </w:p>
    <w:p w14:paraId="4E60008E" w14:textId="19DA4754" w:rsidR="00E74363" w:rsidRDefault="00762CE3">
      <w:pPr>
        <w:spacing w:after="40" w:line="264" w:lineRule="auto"/>
        <w:ind w:left="360"/>
      </w:pPr>
      <w:r>
        <w:t>In accordance with House Bill 1, Section 18B, agencies may be required to provide a mid-year report on progress to date on SIS expansion and transportation costs.</w:t>
      </w:r>
    </w:p>
    <w:p w14:paraId="5402332F" w14:textId="77777777" w:rsidR="00E74363" w:rsidRDefault="00762CE3">
      <w:pPr>
        <w:pBdr>
          <w:bottom w:val="single" w:sz="8" w:space="2" w:color="1F3864"/>
        </w:pBdr>
        <w:spacing w:before="220" w:after="100"/>
      </w:pPr>
      <w:r>
        <w:rPr>
          <w:b/>
          <w:bCs/>
          <w:color w:val="1F3864"/>
          <w:sz w:val="22"/>
          <w:szCs w:val="22"/>
        </w:rPr>
        <w:t>QUESTIONS</w:t>
      </w:r>
    </w:p>
    <w:p w14:paraId="7372659E" w14:textId="77777777" w:rsidR="00E74363" w:rsidRDefault="00762CE3">
      <w:pPr>
        <w:spacing w:before="120" w:after="60"/>
      </w:pPr>
      <w:r>
        <w:t xml:space="preserve">For questions about the allocation or required forms, contact </w:t>
      </w:r>
      <w:r>
        <w:rPr>
          <w:b/>
          <w:bCs/>
        </w:rPr>
        <w:t>Kimberly Tripeaux</w:t>
      </w:r>
      <w:r>
        <w:t xml:space="preserve"> at 225-342-5840 or Kimberly.tripeaux@la.gov.</w:t>
      </w:r>
    </w:p>
    <w:sectPr w:rsidR="00E74363" w:rsidSect="007E4653">
      <w:footerReference w:type="default" r:id="rId7"/>
      <w:pgSz w:w="12240" w:h="15840"/>
      <w:pgMar w:top="1008" w:right="1440" w:bottom="864"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E2B8" w14:textId="77777777" w:rsidR="00762CE3" w:rsidRDefault="00762CE3">
      <w:r>
        <w:separator/>
      </w:r>
    </w:p>
  </w:endnote>
  <w:endnote w:type="continuationSeparator" w:id="0">
    <w:p w14:paraId="1B0E4F8D" w14:textId="77777777" w:rsidR="00762CE3" w:rsidRDefault="0076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7D1D" w14:textId="6FEF4677" w:rsidR="00E74363" w:rsidRDefault="00762CE3">
    <w:pPr>
      <w:pBdr>
        <w:top w:val="single" w:sz="4" w:space="4" w:color="BFBFBF"/>
      </w:pBdr>
      <w:tabs>
        <w:tab w:val="right" w:pos="9360"/>
      </w:tabs>
    </w:pPr>
    <w:r>
      <w:rPr>
        <w:color w:val="595959"/>
        <w:sz w:val="16"/>
        <w:szCs w:val="16"/>
      </w:rPr>
      <w:t>8(g) Special Project FAQ – FY 2026-2027</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EE1FD5">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EE1FD5">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9930" w14:textId="77777777" w:rsidR="00762CE3" w:rsidRDefault="00762CE3">
      <w:r>
        <w:separator/>
      </w:r>
    </w:p>
  </w:footnote>
  <w:footnote w:type="continuationSeparator" w:id="0">
    <w:p w14:paraId="46B5CB52" w14:textId="77777777" w:rsidR="00762CE3" w:rsidRDefault="00762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6306F"/>
    <w:multiLevelType w:val="hybridMultilevel"/>
    <w:tmpl w:val="7EF4FDD6"/>
    <w:lvl w:ilvl="0" w:tplc="BB6A834E">
      <w:start w:val="1"/>
      <w:numFmt w:val="bullet"/>
      <w:lvlText w:val="●"/>
      <w:lvlJc w:val="left"/>
      <w:pPr>
        <w:ind w:left="720" w:hanging="360"/>
      </w:pPr>
    </w:lvl>
    <w:lvl w:ilvl="1" w:tplc="AB96271C">
      <w:start w:val="1"/>
      <w:numFmt w:val="bullet"/>
      <w:lvlText w:val="○"/>
      <w:lvlJc w:val="left"/>
      <w:pPr>
        <w:ind w:left="1440" w:hanging="360"/>
      </w:pPr>
    </w:lvl>
    <w:lvl w:ilvl="2" w:tplc="E4F4F4F0">
      <w:start w:val="1"/>
      <w:numFmt w:val="bullet"/>
      <w:lvlText w:val="■"/>
      <w:lvlJc w:val="left"/>
      <w:pPr>
        <w:ind w:left="2160" w:hanging="360"/>
      </w:pPr>
    </w:lvl>
    <w:lvl w:ilvl="3" w:tplc="652EEC0E">
      <w:start w:val="1"/>
      <w:numFmt w:val="bullet"/>
      <w:lvlText w:val="●"/>
      <w:lvlJc w:val="left"/>
      <w:pPr>
        <w:ind w:left="2880" w:hanging="360"/>
      </w:pPr>
    </w:lvl>
    <w:lvl w:ilvl="4" w:tplc="5B785D66">
      <w:start w:val="1"/>
      <w:numFmt w:val="bullet"/>
      <w:lvlText w:val="○"/>
      <w:lvlJc w:val="left"/>
      <w:pPr>
        <w:ind w:left="3600" w:hanging="360"/>
      </w:pPr>
    </w:lvl>
    <w:lvl w:ilvl="5" w:tplc="95F68576">
      <w:start w:val="1"/>
      <w:numFmt w:val="bullet"/>
      <w:lvlText w:val="■"/>
      <w:lvlJc w:val="left"/>
      <w:pPr>
        <w:ind w:left="4320" w:hanging="360"/>
      </w:pPr>
    </w:lvl>
    <w:lvl w:ilvl="6" w:tplc="6DDAD74A">
      <w:start w:val="1"/>
      <w:numFmt w:val="bullet"/>
      <w:lvlText w:val="●"/>
      <w:lvlJc w:val="left"/>
      <w:pPr>
        <w:ind w:left="5040" w:hanging="360"/>
      </w:pPr>
    </w:lvl>
    <w:lvl w:ilvl="7" w:tplc="CFA6D050">
      <w:start w:val="1"/>
      <w:numFmt w:val="bullet"/>
      <w:lvlText w:val="●"/>
      <w:lvlJc w:val="left"/>
      <w:pPr>
        <w:ind w:left="5760" w:hanging="360"/>
      </w:pPr>
    </w:lvl>
    <w:lvl w:ilvl="8" w:tplc="0DB67E00">
      <w:start w:val="1"/>
      <w:numFmt w:val="bullet"/>
      <w:lvlText w:val="●"/>
      <w:lvlJc w:val="left"/>
      <w:pPr>
        <w:ind w:left="6480" w:hanging="360"/>
      </w:pPr>
    </w:lvl>
  </w:abstractNum>
  <w:abstractNum w:abstractNumId="1" w15:restartNumberingAfterBreak="0">
    <w:nsid w:val="66D36D0D"/>
    <w:multiLevelType w:val="hybridMultilevel"/>
    <w:tmpl w:val="0DF61C2E"/>
    <w:lvl w:ilvl="0" w:tplc="3D44BC4A">
      <w:start w:val="1"/>
      <w:numFmt w:val="decimal"/>
      <w:lvlText w:val="%1."/>
      <w:lvlJc w:val="left"/>
      <w:pPr>
        <w:ind w:left="360" w:hanging="360"/>
      </w:pPr>
      <w:rPr>
        <w:rFonts w:hint="default"/>
        <w:b/>
        <w:color w:val="1F386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2269617">
    <w:abstractNumId w:val="0"/>
    <w:lvlOverride w:ilvl="0">
      <w:startOverride w:val="1"/>
    </w:lvlOverride>
  </w:num>
  <w:num w:numId="2" w16cid:durableId="329407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363"/>
    <w:rsid w:val="00012306"/>
    <w:rsid w:val="000A0400"/>
    <w:rsid w:val="0011117E"/>
    <w:rsid w:val="004F1823"/>
    <w:rsid w:val="00534E5A"/>
    <w:rsid w:val="005D14D4"/>
    <w:rsid w:val="005E0230"/>
    <w:rsid w:val="00623113"/>
    <w:rsid w:val="00762CE3"/>
    <w:rsid w:val="007C2BAC"/>
    <w:rsid w:val="007E4653"/>
    <w:rsid w:val="0089679C"/>
    <w:rsid w:val="008B2EDE"/>
    <w:rsid w:val="008D0B59"/>
    <w:rsid w:val="0091283C"/>
    <w:rsid w:val="009A3063"/>
    <w:rsid w:val="009D5F81"/>
    <w:rsid w:val="00A43E93"/>
    <w:rsid w:val="00AF4312"/>
    <w:rsid w:val="00AF6474"/>
    <w:rsid w:val="00BB199F"/>
    <w:rsid w:val="00C42CEA"/>
    <w:rsid w:val="00CF0857"/>
    <w:rsid w:val="00DB1E68"/>
    <w:rsid w:val="00E1170F"/>
    <w:rsid w:val="00E74363"/>
    <w:rsid w:val="00EE045A"/>
    <w:rsid w:val="00EE1FD5"/>
    <w:rsid w:val="00FC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0D31"/>
  <w15:docId w15:val="{07D133C6-4CC4-4039-B023-251C0569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82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FD5"/>
    <w:pPr>
      <w:tabs>
        <w:tab w:val="center" w:pos="4680"/>
        <w:tab w:val="right" w:pos="9360"/>
      </w:tabs>
    </w:pPr>
  </w:style>
  <w:style w:type="character" w:customStyle="1" w:styleId="HeaderChar">
    <w:name w:val="Header Char"/>
    <w:basedOn w:val="DefaultParagraphFont"/>
    <w:link w:val="Header"/>
    <w:uiPriority w:val="99"/>
    <w:rsid w:val="00EE1FD5"/>
  </w:style>
  <w:style w:type="paragraph" w:styleId="Footer">
    <w:name w:val="footer"/>
    <w:basedOn w:val="Normal"/>
    <w:link w:val="FooterChar"/>
    <w:uiPriority w:val="99"/>
    <w:unhideWhenUsed/>
    <w:rsid w:val="00EE1FD5"/>
    <w:pPr>
      <w:tabs>
        <w:tab w:val="center" w:pos="4680"/>
        <w:tab w:val="right" w:pos="9360"/>
      </w:tabs>
    </w:pPr>
  </w:style>
  <w:style w:type="character" w:customStyle="1" w:styleId="FooterChar">
    <w:name w:val="Footer Char"/>
    <w:basedOn w:val="DefaultParagraphFont"/>
    <w:link w:val="Footer"/>
    <w:uiPriority w:val="99"/>
    <w:rsid w:val="00EE1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8(g) Special Project FAQ FY 2026-2027</vt:lpstr>
    </vt:vector>
  </TitlesOfParts>
  <Company>State of Louisiana</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8(g) Special Project FAQ FY 2026-2027</dc:title>
  <dc:creator>BESE 8(g) Office</dc:creator>
  <cp:lastModifiedBy>Jada Joseph</cp:lastModifiedBy>
  <cp:revision>3</cp:revision>
  <cp:lastPrinted>2026-10-20T13:16:00Z</cp:lastPrinted>
  <dcterms:created xsi:type="dcterms:W3CDTF">2026-10-21T19:58:00Z</dcterms:created>
  <dcterms:modified xsi:type="dcterms:W3CDTF">2026-10-21T20:08:00Z</dcterms:modified>
</cp:coreProperties>
</file>