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64B" w:rsidRPr="000F7616" w:rsidRDefault="00D4464B" w:rsidP="00D4464B">
      <w:pPr>
        <w:keepNext/>
        <w:tabs>
          <w:tab w:val="left" w:pos="-1440"/>
        </w:tabs>
        <w:spacing w:after="120"/>
        <w:jc w:val="center"/>
        <w:rPr>
          <w:rFonts w:ascii="Times New Roman" w:eastAsia="Times New Roman" w:hAnsi="Times New Roman" w:cs="Times New Roman"/>
          <w:b/>
          <w:noProof/>
          <w:sz w:val="20"/>
          <w:szCs w:val="20"/>
        </w:rPr>
      </w:pPr>
      <w:r w:rsidRPr="000F7616">
        <w:rPr>
          <w:rFonts w:ascii="Times New Roman" w:eastAsia="Times New Roman" w:hAnsi="Times New Roman" w:cs="Times New Roman"/>
          <w:b/>
          <w:noProof/>
          <w:sz w:val="20"/>
          <w:szCs w:val="20"/>
        </w:rPr>
        <w:t>NOTICE OF INTENT</w:t>
      </w:r>
    </w:p>
    <w:p w:rsidR="00D4464B" w:rsidRPr="000F7616" w:rsidRDefault="00D4464B" w:rsidP="00D4464B">
      <w:pPr>
        <w:keepNext/>
        <w:jc w:val="center"/>
        <w:rPr>
          <w:rFonts w:ascii="Times New Roman" w:eastAsia="Times New Roman" w:hAnsi="Times New Roman" w:cs="Times New Roman"/>
          <w:b/>
          <w:noProof/>
          <w:sz w:val="20"/>
          <w:szCs w:val="20"/>
        </w:rPr>
      </w:pPr>
      <w:r w:rsidRPr="000F7616">
        <w:rPr>
          <w:rFonts w:ascii="Times New Roman" w:eastAsia="Times New Roman" w:hAnsi="Times New Roman" w:cs="Times New Roman"/>
          <w:b/>
          <w:noProof/>
          <w:sz w:val="20"/>
          <w:szCs w:val="20"/>
        </w:rPr>
        <w:t>Board of Elementary and Secondary Education</w:t>
      </w:r>
    </w:p>
    <w:p w:rsidR="00D4464B" w:rsidRPr="000F7616" w:rsidRDefault="00D4464B" w:rsidP="00D4464B">
      <w:pPr>
        <w:keepNext/>
        <w:jc w:val="center"/>
        <w:rPr>
          <w:rFonts w:ascii="Times New Roman" w:eastAsia="Times New Roman" w:hAnsi="Times New Roman" w:cs="Times New Roman"/>
          <w:noProof/>
          <w:sz w:val="20"/>
          <w:szCs w:val="20"/>
        </w:rPr>
      </w:pPr>
    </w:p>
    <w:p w:rsidR="006E4B78" w:rsidRPr="006E4B78" w:rsidRDefault="006E4B78" w:rsidP="006E4B78">
      <w:pPr>
        <w:pStyle w:val="Section"/>
        <w:spacing w:after="0"/>
        <w:jc w:val="center"/>
        <w:rPr>
          <w:b w:val="0"/>
        </w:rPr>
      </w:pPr>
      <w:r w:rsidRPr="006E4B78">
        <w:rPr>
          <w:b w:val="0"/>
          <w:i/>
        </w:rPr>
        <w:t>Bulletin 103―Louisiana Health Education Student Standards</w:t>
      </w:r>
    </w:p>
    <w:p w:rsidR="006E4B78" w:rsidRPr="006E4B78" w:rsidRDefault="006E4B78" w:rsidP="006E4B78">
      <w:pPr>
        <w:pStyle w:val="Section"/>
        <w:spacing w:after="0"/>
        <w:jc w:val="center"/>
        <w:rPr>
          <w:b w:val="0"/>
        </w:rPr>
      </w:pPr>
      <w:r w:rsidRPr="006E4B78">
        <w:rPr>
          <w:b w:val="0"/>
          <w:i/>
        </w:rPr>
        <w:t>Bulletin 741 (Nonpublic)―Louisiana Handbook for Nonpublic School Administrators</w:t>
      </w:r>
    </w:p>
    <w:p w:rsidR="006E4B78" w:rsidRPr="006E4B78" w:rsidRDefault="006E4B78" w:rsidP="006E4B78">
      <w:pPr>
        <w:pStyle w:val="Section"/>
        <w:spacing w:after="0"/>
        <w:jc w:val="center"/>
        <w:rPr>
          <w:b w:val="0"/>
        </w:rPr>
      </w:pPr>
      <w:r w:rsidRPr="006E4B78">
        <w:rPr>
          <w:b w:val="0"/>
          <w:i/>
        </w:rPr>
        <w:t>Bulletin 119—Louisiana School Transportation Specifications and Procedures</w:t>
      </w:r>
    </w:p>
    <w:p w:rsidR="006E4B78" w:rsidRPr="006E4B78" w:rsidRDefault="006E4B78" w:rsidP="006E4B78">
      <w:pPr>
        <w:pStyle w:val="Section"/>
        <w:spacing w:after="0"/>
        <w:jc w:val="center"/>
        <w:rPr>
          <w:b w:val="0"/>
        </w:rPr>
      </w:pPr>
      <w:r w:rsidRPr="006E4B78">
        <w:rPr>
          <w:b w:val="0"/>
          <w:i/>
        </w:rPr>
        <w:t>Bulletin 741―Louisiana Handbook for School Administrators</w:t>
      </w:r>
    </w:p>
    <w:p w:rsidR="006E4B78" w:rsidRPr="006E4B78" w:rsidRDefault="006E4B78" w:rsidP="006E4B78">
      <w:pPr>
        <w:pStyle w:val="Section"/>
        <w:spacing w:after="0"/>
        <w:jc w:val="center"/>
        <w:rPr>
          <w:b w:val="0"/>
        </w:rPr>
      </w:pPr>
      <w:r w:rsidRPr="006E4B78">
        <w:rPr>
          <w:b w:val="0"/>
          <w:i/>
        </w:rPr>
        <w:t>Bulletin 126—Charter Schools</w:t>
      </w:r>
    </w:p>
    <w:p w:rsidR="006E4B78" w:rsidRPr="006E4B78" w:rsidRDefault="006E4B78" w:rsidP="006E4B78">
      <w:pPr>
        <w:pStyle w:val="Section"/>
        <w:spacing w:after="0"/>
        <w:jc w:val="center"/>
        <w:rPr>
          <w:b w:val="0"/>
        </w:rPr>
      </w:pPr>
      <w:r w:rsidRPr="006E4B78">
        <w:rPr>
          <w:b w:val="0"/>
          <w:i/>
        </w:rPr>
        <w:t>Bulletin 133—Scholarship Programs</w:t>
      </w:r>
    </w:p>
    <w:p w:rsidR="006E4B78" w:rsidRPr="006E4B78" w:rsidRDefault="006E4B78" w:rsidP="006E4B78">
      <w:pPr>
        <w:pStyle w:val="Section"/>
        <w:spacing w:after="0"/>
        <w:jc w:val="center"/>
        <w:rPr>
          <w:b w:val="0"/>
        </w:rPr>
      </w:pPr>
      <w:bookmarkStart w:id="0" w:name="_GoBack"/>
      <w:bookmarkEnd w:id="0"/>
      <w:r w:rsidRPr="006E4B78">
        <w:rPr>
          <w:b w:val="0"/>
        </w:rPr>
        <w:t>School Administration</w:t>
      </w:r>
    </w:p>
    <w:p w:rsidR="006E4B78" w:rsidRPr="006E4B78" w:rsidRDefault="006E4B78" w:rsidP="006E4B78">
      <w:pPr>
        <w:pStyle w:val="Section"/>
        <w:spacing w:after="0"/>
        <w:jc w:val="center"/>
        <w:rPr>
          <w:b w:val="0"/>
        </w:rPr>
      </w:pPr>
      <w:r w:rsidRPr="006E4B78">
        <w:rPr>
          <w:b w:val="0"/>
        </w:rPr>
        <w:t>(LAC 28:LIX.503, 505, 507, 509, 511, 513, 515, 517, 519, and 521)</w:t>
      </w:r>
    </w:p>
    <w:p w:rsidR="006E4B78" w:rsidRPr="006E4B78" w:rsidRDefault="006E4B78" w:rsidP="006E4B78">
      <w:pPr>
        <w:pStyle w:val="Section"/>
        <w:spacing w:after="0"/>
        <w:jc w:val="center"/>
        <w:rPr>
          <w:b w:val="0"/>
        </w:rPr>
      </w:pPr>
      <w:r w:rsidRPr="006E4B78">
        <w:rPr>
          <w:b w:val="0"/>
        </w:rPr>
        <w:t>(LAC 28:LXXIX.1309)</w:t>
      </w:r>
    </w:p>
    <w:p w:rsidR="006E4B78" w:rsidRPr="006E4B78" w:rsidRDefault="006E4B78" w:rsidP="006E4B78">
      <w:pPr>
        <w:pStyle w:val="Section"/>
        <w:spacing w:after="0"/>
        <w:jc w:val="center"/>
        <w:rPr>
          <w:b w:val="0"/>
        </w:rPr>
      </w:pPr>
      <w:r w:rsidRPr="006E4B78">
        <w:rPr>
          <w:b w:val="0"/>
        </w:rPr>
        <w:t>(LAC 28:CXIII.309 and 1901)</w:t>
      </w:r>
    </w:p>
    <w:p w:rsidR="006E4B78" w:rsidRPr="006E4B78" w:rsidRDefault="006E4B78" w:rsidP="006E4B78">
      <w:pPr>
        <w:pStyle w:val="Section"/>
        <w:spacing w:after="0"/>
        <w:jc w:val="center"/>
        <w:rPr>
          <w:b w:val="0"/>
        </w:rPr>
      </w:pPr>
      <w:r w:rsidRPr="006E4B78">
        <w:rPr>
          <w:b w:val="0"/>
        </w:rPr>
        <w:t>(LAC 28:CXV.332, 337, 339, 353, 502, 525, 721, 901, 1127, 1135, 1301, 1302, 1305, 1311, 2305, 2317, 2397, 3113, and 3119)</w:t>
      </w:r>
    </w:p>
    <w:p w:rsidR="006E4B78" w:rsidRPr="006E4B78" w:rsidRDefault="006E4B78" w:rsidP="006E4B78">
      <w:pPr>
        <w:pStyle w:val="Section"/>
        <w:spacing w:after="0"/>
        <w:jc w:val="center"/>
        <w:rPr>
          <w:b w:val="0"/>
        </w:rPr>
      </w:pPr>
      <w:r w:rsidRPr="006E4B78">
        <w:rPr>
          <w:b w:val="0"/>
        </w:rPr>
        <w:t>(LAC 28:CXXXIX.307, 503, 2101, 2303, 2711, 4003, 4005, 4301, 4309, and 4317)</w:t>
      </w:r>
    </w:p>
    <w:p w:rsidR="006E4B78" w:rsidRPr="006E4B78" w:rsidRDefault="006E4B78" w:rsidP="006E4B78">
      <w:pPr>
        <w:pStyle w:val="Section"/>
        <w:spacing w:after="0"/>
        <w:jc w:val="center"/>
        <w:rPr>
          <w:b w:val="0"/>
        </w:rPr>
      </w:pPr>
      <w:r w:rsidRPr="006E4B78">
        <w:rPr>
          <w:b w:val="0"/>
        </w:rPr>
        <w:t>(LAC 28:CLIII.1517)</w:t>
      </w:r>
    </w:p>
    <w:p w:rsidR="00D4464B" w:rsidRPr="000F7616" w:rsidRDefault="00D4464B" w:rsidP="00D4464B">
      <w:pPr>
        <w:keepNext/>
        <w:rPr>
          <w:rFonts w:ascii="Times New Roman" w:eastAsia="Times New Roman" w:hAnsi="Times New Roman" w:cs="Times New Roman"/>
          <w:noProof/>
          <w:sz w:val="20"/>
          <w:szCs w:val="20"/>
        </w:rPr>
      </w:pPr>
    </w:p>
    <w:p w:rsidR="00ED1379" w:rsidRPr="006E4B78" w:rsidRDefault="006E4B78" w:rsidP="00ED1379">
      <w:pPr>
        <w:keepNext/>
        <w:jc w:val="both"/>
        <w:rPr>
          <w:rFonts w:ascii="Times New Roman" w:eastAsia="Times New Roman" w:hAnsi="Times New Roman" w:cs="Times New Roman"/>
          <w:color w:val="222222"/>
          <w:sz w:val="20"/>
          <w:szCs w:val="20"/>
          <w:shd w:val="clear" w:color="auto" w:fill="FFFFFF"/>
        </w:rPr>
      </w:pPr>
      <w:r w:rsidRPr="006E4B78">
        <w:rPr>
          <w:rFonts w:ascii="Times New Roman" w:hAnsi="Times New Roman" w:cs="Times New Roman"/>
          <w:sz w:val="20"/>
          <w:szCs w:val="20"/>
        </w:rPr>
        <w:t xml:space="preserve">In accordance with the provisions of R.S. 17:6(A)(10) and the Administrative Procedure Act (APA), R.S. 49:961 </w:t>
      </w:r>
      <w:r w:rsidRPr="006E4B78">
        <w:rPr>
          <w:rFonts w:ascii="Times New Roman" w:hAnsi="Times New Roman" w:cs="Times New Roman"/>
          <w:i/>
          <w:sz w:val="20"/>
          <w:szCs w:val="20"/>
        </w:rPr>
        <w:t>et seq.</w:t>
      </w:r>
      <w:r w:rsidRPr="006E4B78">
        <w:rPr>
          <w:rFonts w:ascii="Times New Roman" w:hAnsi="Times New Roman" w:cs="Times New Roman"/>
          <w:sz w:val="20"/>
          <w:szCs w:val="20"/>
        </w:rPr>
        <w:t xml:space="preserve">, the Board of Elementary and Secondary Education (BESE) proposes to amend LAC 28:LIX in </w:t>
      </w:r>
      <w:r w:rsidRPr="006E4B78">
        <w:rPr>
          <w:rFonts w:ascii="Times New Roman" w:hAnsi="Times New Roman" w:cs="Times New Roman"/>
          <w:i/>
          <w:sz w:val="20"/>
          <w:szCs w:val="20"/>
        </w:rPr>
        <w:t>Bulletin 103―Louisiana Health Education Student Standards</w:t>
      </w:r>
      <w:r w:rsidRPr="006E4B78">
        <w:rPr>
          <w:rFonts w:ascii="Times New Roman" w:hAnsi="Times New Roman" w:cs="Times New Roman"/>
          <w:sz w:val="20"/>
          <w:szCs w:val="20"/>
        </w:rPr>
        <w:t xml:space="preserve">, LAC 28:LXXIX in </w:t>
      </w:r>
      <w:r w:rsidRPr="006E4B78">
        <w:rPr>
          <w:rFonts w:ascii="Times New Roman" w:hAnsi="Times New Roman" w:cs="Times New Roman"/>
          <w:i/>
          <w:sz w:val="20"/>
          <w:szCs w:val="20"/>
        </w:rPr>
        <w:t>Bulletin 741 (Nonpublic)―Louisiana Handbook for Nonpublic School Administrators</w:t>
      </w:r>
      <w:r w:rsidRPr="006E4B78">
        <w:rPr>
          <w:rFonts w:ascii="Times New Roman" w:hAnsi="Times New Roman" w:cs="Times New Roman"/>
          <w:sz w:val="20"/>
          <w:szCs w:val="20"/>
        </w:rPr>
        <w:t xml:space="preserve">, LAC 28:CXIII in </w:t>
      </w:r>
      <w:r w:rsidRPr="006E4B78">
        <w:rPr>
          <w:rFonts w:ascii="Times New Roman" w:hAnsi="Times New Roman" w:cs="Times New Roman"/>
          <w:i/>
          <w:sz w:val="20"/>
          <w:szCs w:val="20"/>
        </w:rPr>
        <w:t>Bulletin 119—Louisiana School Transportation Specifications and Procedures</w:t>
      </w:r>
      <w:r w:rsidRPr="006E4B78">
        <w:rPr>
          <w:rFonts w:ascii="Times New Roman" w:hAnsi="Times New Roman" w:cs="Times New Roman"/>
          <w:sz w:val="20"/>
          <w:szCs w:val="20"/>
        </w:rPr>
        <w:t xml:space="preserve">, LAC 28:CXV in </w:t>
      </w:r>
      <w:r w:rsidRPr="006E4B78">
        <w:rPr>
          <w:rFonts w:ascii="Times New Roman" w:hAnsi="Times New Roman" w:cs="Times New Roman"/>
          <w:i/>
          <w:sz w:val="20"/>
          <w:szCs w:val="20"/>
        </w:rPr>
        <w:t>Bulletin 741―Louisiana Handbook for School Administrators</w:t>
      </w:r>
      <w:r w:rsidRPr="006E4B78">
        <w:rPr>
          <w:rFonts w:ascii="Times New Roman" w:hAnsi="Times New Roman" w:cs="Times New Roman"/>
          <w:sz w:val="20"/>
          <w:szCs w:val="20"/>
        </w:rPr>
        <w:t xml:space="preserve">, LAC 28:CXXXIX in </w:t>
      </w:r>
      <w:r w:rsidRPr="006E4B78">
        <w:rPr>
          <w:rFonts w:ascii="Times New Roman" w:hAnsi="Times New Roman" w:cs="Times New Roman"/>
          <w:i/>
          <w:sz w:val="20"/>
          <w:szCs w:val="20"/>
        </w:rPr>
        <w:t>Bulletin 126—Charter Schools</w:t>
      </w:r>
      <w:r w:rsidRPr="006E4B78">
        <w:rPr>
          <w:rFonts w:ascii="Times New Roman" w:hAnsi="Times New Roman" w:cs="Times New Roman"/>
          <w:sz w:val="20"/>
          <w:szCs w:val="20"/>
        </w:rPr>
        <w:t xml:space="preserve">, and LAC 28:CLIII in </w:t>
      </w:r>
      <w:r w:rsidRPr="006E4B78">
        <w:rPr>
          <w:rFonts w:ascii="Times New Roman" w:hAnsi="Times New Roman" w:cs="Times New Roman"/>
          <w:i/>
          <w:sz w:val="20"/>
          <w:szCs w:val="20"/>
        </w:rPr>
        <w:t>Bulletin 133—Scholarship Programs</w:t>
      </w:r>
      <w:r w:rsidRPr="006E4B78">
        <w:rPr>
          <w:rFonts w:ascii="Times New Roman" w:hAnsi="Times New Roman" w:cs="Times New Roman"/>
          <w:sz w:val="20"/>
          <w:szCs w:val="20"/>
        </w:rPr>
        <w:t>. The proposed revisions conform Board policy to legislation enacted during the 2026 Regular Legislative Session and to HCR 26 of the 2026 Regular Legislative Session</w:t>
      </w:r>
      <w:r w:rsidR="00796440" w:rsidRPr="006E4B78">
        <w:rPr>
          <w:rFonts w:ascii="Times New Roman" w:eastAsia="Times New Roman" w:hAnsi="Times New Roman" w:cs="Times New Roman"/>
          <w:color w:val="222222"/>
          <w:sz w:val="20"/>
          <w:szCs w:val="20"/>
          <w:shd w:val="clear" w:color="auto" w:fill="FFFFFF"/>
        </w:rPr>
        <w:t>.</w:t>
      </w:r>
    </w:p>
    <w:p w:rsidR="00796440" w:rsidRPr="000F7616" w:rsidRDefault="00796440" w:rsidP="00ED1379">
      <w:pPr>
        <w:pStyle w:val="Section"/>
        <w:spacing w:after="0"/>
        <w:ind w:left="0" w:firstLine="0"/>
      </w:pPr>
    </w:p>
    <w:p w:rsidR="006E4B78" w:rsidRDefault="006E4B78" w:rsidP="006E4B78">
      <w:pPr>
        <w:pStyle w:val="Section"/>
        <w:spacing w:after="0"/>
      </w:pPr>
      <w:r>
        <w:t>Title 28</w:t>
      </w:r>
    </w:p>
    <w:p w:rsidR="006E4B78" w:rsidRDefault="006E4B78" w:rsidP="006E4B78">
      <w:pPr>
        <w:pStyle w:val="Section"/>
        <w:spacing w:after="0"/>
      </w:pPr>
      <w:r>
        <w:t>EDUCATION</w:t>
      </w:r>
    </w:p>
    <w:p w:rsidR="006E4B78" w:rsidRDefault="006E4B78" w:rsidP="006E4B78">
      <w:pPr>
        <w:pStyle w:val="Section"/>
        <w:spacing w:after="0"/>
      </w:pPr>
      <w:r>
        <w:t xml:space="preserve">Part LIX.  </w:t>
      </w:r>
      <w:r>
        <w:rPr>
          <w:i/>
        </w:rPr>
        <w:t>Bulletin 103―Louisiana Health Education Student Standards</w:t>
      </w:r>
    </w:p>
    <w:p w:rsidR="006E4B78" w:rsidRDefault="006E4B78" w:rsidP="006E4B78">
      <w:pPr>
        <w:pStyle w:val="Section"/>
        <w:spacing w:after="0"/>
      </w:pPr>
      <w:r>
        <w:t>Chapter 5.</w:t>
      </w:r>
      <w:r>
        <w:tab/>
        <w:t>Health Education Content Standards, Benchmarks and Grade-Level Expectations (GLEs)</w:t>
      </w:r>
    </w:p>
    <w:p w:rsidR="006E4B78" w:rsidRDefault="006E4B78" w:rsidP="006E4B78">
      <w:pPr>
        <w:pStyle w:val="Section"/>
      </w:pPr>
      <w:r>
        <w:t>§503.</w:t>
      </w:r>
      <w:r>
        <w:tab/>
        <w:t>Kindergarten Grade-Level Expectations</w:t>
      </w:r>
    </w:p>
    <w:p w:rsidR="006E4B78" w:rsidRPr="008E4BE5" w:rsidRDefault="006E4B78" w:rsidP="006E4B78">
      <w:pPr>
        <w:pStyle w:val="A"/>
        <w:rPr>
          <w:i/>
        </w:rPr>
      </w:pPr>
      <w:r w:rsidRPr="008E4BE5">
        <w:t>A.</w:t>
      </w:r>
      <w:r w:rsidRPr="008E4BE5">
        <w:tab/>
        <w:t>Standard 1. Students will comprehend concepts related to human growth and development, health promotion, and disease prevention to enhance health.</w:t>
      </w:r>
    </w:p>
    <w:p w:rsidR="006E4B78" w:rsidRPr="008E4BE5" w:rsidRDefault="006E4B78" w:rsidP="006E4B78">
      <w:pPr>
        <w:pStyle w:val="1"/>
        <w:rPr>
          <w:bCs/>
          <w:i/>
          <w:iCs/>
        </w:rPr>
      </w:pPr>
      <w:r w:rsidRPr="008E4BE5">
        <w:t>1.</w:t>
      </w:r>
      <w:r w:rsidRPr="008E4BE5">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1-E-1.1—identify major body parts (e.g., stomach, ears, eyes) and recognize that these body parts begin to grow and develop before a baby is born.</w:t>
      </w:r>
    </w:p>
    <w:p w:rsidR="006E4B78" w:rsidRDefault="006E4B78" w:rsidP="006E4B78">
      <w:pPr>
        <w:pStyle w:val="A"/>
      </w:pPr>
      <w:r w:rsidRPr="008E4BE5">
        <w:t>A.1b. – H.3.b.</w:t>
      </w:r>
      <w:r>
        <w:tab/>
        <w:t>…</w:t>
      </w:r>
    </w:p>
    <w:p w:rsidR="006E4B78" w:rsidRDefault="006E4B78" w:rsidP="006E4B78">
      <w:pPr>
        <w:pStyle w:val="AuthorityNote"/>
      </w:pPr>
      <w:r>
        <w:t>AUTHORITY NOTE:</w:t>
      </w:r>
      <w:r>
        <w:tab/>
        <w:t>Promulgated in accordance with R.S. 17:24.4 et seq.</w:t>
      </w:r>
    </w:p>
    <w:p w:rsidR="006E4B78" w:rsidRDefault="006E4B78" w:rsidP="006E4B78">
      <w:pPr>
        <w:pStyle w:val="HistoricalNote"/>
      </w:pPr>
      <w:r>
        <w:t>HISTORICAL NOTE:</w:t>
      </w:r>
      <w:r>
        <w:tab/>
        <w:t>Promulgated by the Department of Education, Board of Elementary and Secondary Education, LR 37:2100 (July 2011), LR 52:</w:t>
      </w:r>
    </w:p>
    <w:p w:rsidR="006E4B78" w:rsidRDefault="006E4B78" w:rsidP="006E4B78">
      <w:pPr>
        <w:pStyle w:val="Section"/>
      </w:pPr>
      <w:r>
        <w:t>§505.</w:t>
      </w:r>
      <w:r>
        <w:tab/>
        <w:t>Grade 1 Grade-Level Expectations</w:t>
      </w:r>
    </w:p>
    <w:p w:rsidR="006E4B78" w:rsidRPr="008E4BE5" w:rsidRDefault="006E4B78" w:rsidP="006E4B78">
      <w:pPr>
        <w:pStyle w:val="A"/>
      </w:pPr>
      <w:r w:rsidRPr="008E4BE5">
        <w:t>A.</w:t>
      </w:r>
      <w:r w:rsidRPr="008E4BE5">
        <w:tab/>
        <w:t xml:space="preserve">Standard 1. Students will comprehend concepts related to human growth and development, health promotion, and disease prevention to enhance health. </w:t>
      </w:r>
    </w:p>
    <w:p w:rsidR="006E4B78" w:rsidRPr="008E4BE5" w:rsidRDefault="006E4B78" w:rsidP="006E4B78">
      <w:pPr>
        <w:pStyle w:val="A"/>
      </w:pPr>
      <w:r w:rsidRPr="008E4BE5">
        <w:rPr>
          <w:bCs/>
          <w:iCs/>
        </w:rPr>
        <w:t>A.1. – A.1.g.</w:t>
      </w:r>
      <w:r w:rsidRPr="008E4BE5">
        <w:rPr>
          <w:bCs/>
          <w:iCs/>
        </w:rPr>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h.</w:t>
      </w:r>
      <w:r w:rsidRPr="008E4BE5">
        <w:rPr>
          <w:rFonts w:ascii="Times New Roman" w:hAnsi="Times New Roman" w:cs="Times New Roman"/>
          <w:sz w:val="20"/>
          <w:szCs w:val="20"/>
        </w:rPr>
        <w:tab/>
        <w:t>1-E-1.8—describe how a mother’s health decisions can positively impact human growth and development before birth.</w:t>
      </w:r>
    </w:p>
    <w:p w:rsidR="006E4B78" w:rsidRDefault="006E4B78" w:rsidP="006E4B78">
      <w:pPr>
        <w:pStyle w:val="A"/>
      </w:pPr>
      <w:r w:rsidRPr="008E4BE5">
        <w:t>A.2. – H.3.b.</w:t>
      </w:r>
      <w:r>
        <w:tab/>
        <w:t xml:space="preserve">… </w:t>
      </w:r>
    </w:p>
    <w:p w:rsidR="006E4B78" w:rsidRDefault="006E4B78" w:rsidP="006E4B78">
      <w:pPr>
        <w:pStyle w:val="AuthorityNote"/>
      </w:pPr>
      <w:r>
        <w:t>AUTHORITY NOTE:</w:t>
      </w:r>
      <w:r>
        <w:tab/>
        <w:t>Promulgated in accordance with R.S. 17:24.4 et seq.</w:t>
      </w:r>
    </w:p>
    <w:p w:rsidR="006E4B78" w:rsidRDefault="006E4B78" w:rsidP="006E4B78">
      <w:pPr>
        <w:pStyle w:val="HistoricalNote"/>
      </w:pPr>
      <w:r>
        <w:t>HISTORICAL NOTE:</w:t>
      </w:r>
      <w:r>
        <w:tab/>
        <w:t>Promulgated by the Department of Education, Board of Elementary and Secondary Education, LR 37:2102 (July 2011), LR 52:</w:t>
      </w:r>
    </w:p>
    <w:p w:rsidR="006E4B78" w:rsidRPr="008E4BE5" w:rsidRDefault="006E4B78" w:rsidP="006E4B78">
      <w:pPr>
        <w:pStyle w:val="Section"/>
      </w:pPr>
      <w:r w:rsidRPr="008E4BE5">
        <w:t>§507.</w:t>
      </w:r>
      <w:r w:rsidRPr="008E4BE5">
        <w:tab/>
        <w:t>Grade 2 Grade-Level Expectations</w:t>
      </w:r>
    </w:p>
    <w:p w:rsidR="006E4B78" w:rsidRPr="008E4BE5" w:rsidRDefault="006E4B78" w:rsidP="006E4B78">
      <w:pPr>
        <w:pStyle w:val="A"/>
        <w:rPr>
          <w:i/>
        </w:rPr>
      </w:pPr>
      <w:r w:rsidRPr="008E4BE5">
        <w:t>A.</w:t>
      </w:r>
      <w:r w:rsidRPr="008E4BE5">
        <w:tab/>
        <w:t>Standard 1. Students will comprehend concepts related to human growth and development, health promotion, and disease prevention to enhance health.</w:t>
      </w:r>
      <w:r w:rsidRPr="008E4BE5">
        <w:rPr>
          <w:i/>
        </w:rPr>
        <w:t xml:space="preserve"> </w:t>
      </w:r>
    </w:p>
    <w:p w:rsidR="006E4B78" w:rsidRPr="008E4BE5" w:rsidRDefault="006E4B78" w:rsidP="006E4B78">
      <w:pPr>
        <w:pStyle w:val="A"/>
      </w:pPr>
      <w:r w:rsidRPr="008E4BE5">
        <w:rPr>
          <w:bCs/>
          <w:iCs/>
        </w:rPr>
        <w:t>A.1.</w:t>
      </w:r>
      <w:r w:rsidRPr="008E4BE5">
        <w:rPr>
          <w:bCs/>
          <w:iCs/>
        </w:rPr>
        <w:tab/>
        <w:t xml:space="preserve"> - A.1.f.</w:t>
      </w:r>
      <w:r w:rsidRPr="008E4BE5">
        <w:rPr>
          <w:bCs/>
          <w:iCs/>
        </w:rPr>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g.</w:t>
      </w:r>
      <w:r w:rsidRPr="008E4BE5">
        <w:rPr>
          <w:rFonts w:ascii="Times New Roman" w:hAnsi="Times New Roman" w:cs="Times New Roman"/>
          <w:sz w:val="20"/>
          <w:szCs w:val="20"/>
        </w:rPr>
        <w:tab/>
        <w:t>1-E-2.7—identify prenatal development as one dimension of a person’s physical health.</w:t>
      </w:r>
    </w:p>
    <w:p w:rsidR="006E4B78" w:rsidRDefault="006E4B78" w:rsidP="006E4B78">
      <w:pPr>
        <w:pStyle w:val="A"/>
      </w:pPr>
      <w:r w:rsidRPr="008E4BE5">
        <w:t>A.2. – H.3.b.</w:t>
      </w:r>
      <w:r>
        <w:tab/>
        <w:t>…</w:t>
      </w:r>
    </w:p>
    <w:p w:rsidR="006E4B78" w:rsidRDefault="006E4B78" w:rsidP="006E4B78">
      <w:pPr>
        <w:pStyle w:val="AuthorityNote"/>
      </w:pPr>
      <w:r>
        <w:t>AUTHORITY NOTE:</w:t>
      </w:r>
      <w:r>
        <w:tab/>
        <w:t>Promulgated in accordance with R.S. 17:24.4 et seq.</w:t>
      </w:r>
    </w:p>
    <w:p w:rsidR="006E4B78" w:rsidRDefault="006E4B78" w:rsidP="006E4B78">
      <w:pPr>
        <w:pStyle w:val="HistoricalNote"/>
      </w:pPr>
      <w:r>
        <w:t>HISTORICAL NOTE:</w:t>
      </w:r>
      <w:r>
        <w:tab/>
        <w:t>Promulgated by the Department of Education, Board of Elementary and Secondary Education, LR 37:2103 (July 2011), LR 52:</w:t>
      </w:r>
    </w:p>
    <w:p w:rsidR="006E4B78" w:rsidRPr="008E4BE5" w:rsidRDefault="006E4B78" w:rsidP="006E4B78">
      <w:pPr>
        <w:pStyle w:val="Section"/>
      </w:pPr>
      <w:r w:rsidRPr="008E4BE5">
        <w:t>§509.</w:t>
      </w:r>
      <w:r w:rsidRPr="008E4BE5">
        <w:tab/>
        <w:t>Grade 3 Grade-Level Expectations</w:t>
      </w:r>
    </w:p>
    <w:p w:rsidR="006E4B78" w:rsidRPr="008E4BE5" w:rsidRDefault="006E4B78" w:rsidP="006E4B78">
      <w:pPr>
        <w:pStyle w:val="A"/>
      </w:pPr>
      <w:r w:rsidRPr="008E4BE5">
        <w:t>A.</w:t>
      </w:r>
      <w:r w:rsidRPr="008E4BE5">
        <w:tab/>
        <w:t>Standard 1. Students will comprehend concepts related to human growth and development, health promotion, and disease prevention to enhance health.</w:t>
      </w:r>
    </w:p>
    <w:p w:rsidR="006E4B78" w:rsidRPr="008E4BE5" w:rsidRDefault="006E4B78" w:rsidP="006E4B78">
      <w:pPr>
        <w:pStyle w:val="A"/>
      </w:pPr>
      <w:r w:rsidRPr="008E4BE5">
        <w:t>A.1.b. – A.1.b.</w:t>
      </w:r>
      <w:r w:rsidRPr="008E4BE5">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1-E-1.3—explain that reaching significant markers of human growth before birth contributes to a person’s overall physical well-being.</w:t>
      </w:r>
    </w:p>
    <w:p w:rsidR="006E4B78" w:rsidRDefault="006E4B78" w:rsidP="006E4B78">
      <w:pPr>
        <w:pStyle w:val="A"/>
      </w:pPr>
      <w:r w:rsidRPr="008E4BE5">
        <w:t>A.2. – H.1.b.</w:t>
      </w:r>
      <w:r>
        <w:tab/>
        <w:t xml:space="preserve">… </w:t>
      </w:r>
    </w:p>
    <w:p w:rsidR="006E4B78" w:rsidRDefault="006E4B78" w:rsidP="006E4B78">
      <w:pPr>
        <w:pStyle w:val="AuthorityNote"/>
      </w:pPr>
      <w:r>
        <w:lastRenderedPageBreak/>
        <w:t>AUTHORITY NOTE:</w:t>
      </w:r>
      <w:r>
        <w:tab/>
        <w:t>Promulgated in accordance with R.S. 17:24.4 et seq.</w:t>
      </w:r>
    </w:p>
    <w:p w:rsidR="006E4B78" w:rsidRDefault="006E4B78" w:rsidP="006E4B78">
      <w:pPr>
        <w:pStyle w:val="HistoricalNote"/>
      </w:pPr>
      <w:r>
        <w:t>HISTORICAL NOTE:</w:t>
      </w:r>
      <w:r>
        <w:tab/>
        <w:t>Promulgated by the Department of Education, Board of Elementary and Secondary Education, LR 37:2105 (July 2011), LR 52:</w:t>
      </w:r>
    </w:p>
    <w:p w:rsidR="006E4B78" w:rsidRPr="008E4BE5" w:rsidRDefault="006E4B78" w:rsidP="006E4B78">
      <w:pPr>
        <w:pStyle w:val="Section"/>
      </w:pPr>
      <w:r w:rsidRPr="008E4BE5">
        <w:t>§511.</w:t>
      </w:r>
      <w:r w:rsidRPr="008E4BE5">
        <w:tab/>
        <w:t>Grade 4 Grade-Level Expectations</w:t>
      </w:r>
    </w:p>
    <w:p w:rsidR="006E4B78" w:rsidRPr="008E4BE5" w:rsidRDefault="006E4B78" w:rsidP="006E4B78">
      <w:pPr>
        <w:pStyle w:val="A"/>
      </w:pPr>
      <w:r w:rsidRPr="008E4BE5">
        <w:t>A.</w:t>
      </w:r>
      <w:r w:rsidRPr="008E4BE5">
        <w:tab/>
        <w:t>Standard 1. Students will comprehend concepts related to human growth and development, health promotion and disease prevention to enhance health.</w:t>
      </w:r>
    </w:p>
    <w:p w:rsidR="006E4B78" w:rsidRPr="008E4BE5" w:rsidRDefault="006E4B78" w:rsidP="006E4B78">
      <w:pPr>
        <w:pStyle w:val="A"/>
      </w:pPr>
      <w:r w:rsidRPr="008E4BE5">
        <w:rPr>
          <w:bCs/>
        </w:rPr>
        <w:t>A.1 – A.2.d.</w:t>
      </w:r>
      <w:r w:rsidRPr="008E4BE5">
        <w:rPr>
          <w:bCs/>
        </w:rPr>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e.</w:t>
      </w:r>
      <w:r w:rsidRPr="008E4BE5">
        <w:rPr>
          <w:rFonts w:ascii="Times New Roman" w:hAnsi="Times New Roman" w:cs="Times New Roman"/>
          <w:sz w:val="20"/>
          <w:szCs w:val="20"/>
        </w:rPr>
        <w:tab/>
        <w:t>1.E.2.5—explain how a mother’s healthy choices help a developing baby reach significant markers of human growth before birth.</w:t>
      </w:r>
    </w:p>
    <w:p w:rsidR="006E4B78" w:rsidRDefault="006E4B78" w:rsidP="006E4B78">
      <w:pPr>
        <w:pStyle w:val="A"/>
      </w:pPr>
      <w:r w:rsidRPr="008E4BE5">
        <w:rPr>
          <w:bCs/>
        </w:rPr>
        <w:t>A.3. – H.2.a.</w:t>
      </w:r>
      <w:r>
        <w:rPr>
          <w:bCs/>
        </w:rPr>
        <w:tab/>
        <w:t>…</w:t>
      </w:r>
      <w:r>
        <w:t xml:space="preserve"> </w:t>
      </w:r>
    </w:p>
    <w:p w:rsidR="006E4B78" w:rsidRDefault="006E4B78" w:rsidP="006E4B78">
      <w:pPr>
        <w:pStyle w:val="AuthorityNote"/>
      </w:pPr>
      <w:r>
        <w:t>AUTHORITY NOTE:</w:t>
      </w:r>
      <w:r>
        <w:tab/>
        <w:t>Promulgated in accordance with R.S. 17:24.4 et seq.</w:t>
      </w:r>
    </w:p>
    <w:p w:rsidR="006E4B78" w:rsidRDefault="006E4B78" w:rsidP="006E4B78">
      <w:pPr>
        <w:pStyle w:val="HistoricalNote"/>
      </w:pPr>
      <w:r>
        <w:t>HISTORICAL NOTE:</w:t>
      </w:r>
      <w:r>
        <w:tab/>
        <w:t>Promulgated by the Department of Education, Board of Elementary and Secondary Education, LR 37:2107 (July 2011), LR 52:</w:t>
      </w:r>
    </w:p>
    <w:p w:rsidR="006E4B78" w:rsidRPr="008E4BE5" w:rsidRDefault="006E4B78" w:rsidP="006E4B78">
      <w:pPr>
        <w:pStyle w:val="Section"/>
      </w:pPr>
      <w:r w:rsidRPr="008E4BE5">
        <w:t>§513.</w:t>
      </w:r>
      <w:r w:rsidRPr="008E4BE5">
        <w:tab/>
        <w:t>Grade 5 Grade-Level Expectations</w:t>
      </w:r>
    </w:p>
    <w:p w:rsidR="006E4B78" w:rsidRPr="008E4BE5" w:rsidRDefault="006E4B78" w:rsidP="006E4B78">
      <w:pPr>
        <w:pStyle w:val="A"/>
      </w:pPr>
      <w:r w:rsidRPr="008E4BE5">
        <w:t>A.</w:t>
      </w:r>
      <w:r w:rsidRPr="008E4BE5">
        <w:tab/>
        <w:t>Standard 1. Students will comprehend concepts related to human growth and development, health promotion, and disease prevention to enhance health.</w:t>
      </w:r>
    </w:p>
    <w:p w:rsidR="006E4B78" w:rsidRPr="008E4BE5" w:rsidRDefault="006E4B78" w:rsidP="006E4B78">
      <w:pPr>
        <w:pStyle w:val="A"/>
      </w:pPr>
      <w:r w:rsidRPr="008E4BE5">
        <w:t>A.1. – A.1.b.</w:t>
      </w:r>
      <w:r w:rsidRPr="008E4BE5">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1-E-1.3—identify the relationship between a healthy prenatal environment and the in utero development of vital organs.</w:t>
      </w:r>
    </w:p>
    <w:p w:rsidR="006E4B78" w:rsidRDefault="006E4B78" w:rsidP="006E4B78">
      <w:pPr>
        <w:pStyle w:val="A"/>
      </w:pPr>
      <w:r w:rsidRPr="008E4BE5">
        <w:t>A.2. – H.2.b.</w:t>
      </w:r>
      <w:r>
        <w:tab/>
        <w:t>…</w:t>
      </w:r>
    </w:p>
    <w:p w:rsidR="006E4B78" w:rsidRDefault="006E4B78" w:rsidP="006E4B78">
      <w:pPr>
        <w:pStyle w:val="AuthorityNote"/>
      </w:pPr>
      <w:r>
        <w:t>AUTHORITY NOTE:</w:t>
      </w:r>
      <w:r>
        <w:tab/>
        <w:t>Promulgated in accordance with R.S. 17:24.4 et seq.</w:t>
      </w:r>
    </w:p>
    <w:p w:rsidR="006E4B78" w:rsidRDefault="006E4B78" w:rsidP="006E4B78">
      <w:pPr>
        <w:pStyle w:val="HistoricalNote"/>
      </w:pPr>
      <w:r>
        <w:t>HISTORICAL NOTE:</w:t>
      </w:r>
      <w:r>
        <w:tab/>
        <w:t>Promulgated by the Department of Education, Board of Elementary and Secondary Education, LR 37:2108 (July 2011), LR 52:</w:t>
      </w:r>
    </w:p>
    <w:p w:rsidR="006E4B78" w:rsidRPr="008E4BE5" w:rsidRDefault="006E4B78" w:rsidP="006E4B78">
      <w:pPr>
        <w:pStyle w:val="Section"/>
      </w:pPr>
      <w:r w:rsidRPr="008E4BE5">
        <w:t>§515.</w:t>
      </w:r>
      <w:r w:rsidRPr="008E4BE5">
        <w:tab/>
        <w:t>Grade 6 Grade-Level Expectations</w:t>
      </w:r>
    </w:p>
    <w:p w:rsidR="006E4B78" w:rsidRPr="008E4BE5" w:rsidRDefault="006E4B78" w:rsidP="006E4B78">
      <w:pPr>
        <w:pStyle w:val="A"/>
      </w:pPr>
      <w:r w:rsidRPr="008E4BE5">
        <w:t>A.</w:t>
      </w:r>
      <w:r w:rsidRPr="008E4BE5">
        <w:tab/>
        <w:t>Standard 1. Students will comprehend concepts related to human growth and development, health promotion and disease prevention to enhance health.</w:t>
      </w:r>
    </w:p>
    <w:p w:rsidR="006E4B78" w:rsidRPr="008E4BE5" w:rsidRDefault="006E4B78" w:rsidP="006E4B78">
      <w:pPr>
        <w:pStyle w:val="A"/>
      </w:pPr>
      <w:r w:rsidRPr="008E4BE5">
        <w:rPr>
          <w:bCs/>
          <w:iCs/>
        </w:rPr>
        <w:t>A.1. – A.1.b.</w:t>
      </w:r>
      <w:r w:rsidRPr="008E4BE5">
        <w:rPr>
          <w:bCs/>
          <w:iCs/>
        </w:rPr>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1-M-1.3—identify behaviors that can positively or negatively affect the in utero development of vital organs.</w:t>
      </w:r>
    </w:p>
    <w:p w:rsidR="006E4B78" w:rsidRDefault="006E4B78" w:rsidP="006E4B78">
      <w:pPr>
        <w:pStyle w:val="A"/>
      </w:pPr>
      <w:r w:rsidRPr="008E4BE5">
        <w:t>A.2. – H.2.a.</w:t>
      </w:r>
      <w:r>
        <w:tab/>
        <w:t>…</w:t>
      </w:r>
    </w:p>
    <w:p w:rsidR="006E4B78" w:rsidRDefault="006E4B78" w:rsidP="006E4B78">
      <w:pPr>
        <w:pStyle w:val="AuthorityNote"/>
      </w:pPr>
      <w:r>
        <w:t>AUTHORITY NOTE:</w:t>
      </w:r>
      <w:r>
        <w:tab/>
        <w:t>Promulgated in accordance with R.S. 17:24.4 et seq.</w:t>
      </w:r>
    </w:p>
    <w:p w:rsidR="006E4B78" w:rsidRDefault="006E4B78" w:rsidP="006E4B78">
      <w:pPr>
        <w:pStyle w:val="HistoricalNote"/>
      </w:pPr>
      <w:r>
        <w:t>HISTORICAL NOTE:</w:t>
      </w:r>
      <w:r>
        <w:tab/>
        <w:t>Promulgated by the Department of Education, Board of Elementary and Secondary Education, LR 37:2109 (July 2011), LR 52:</w:t>
      </w:r>
    </w:p>
    <w:p w:rsidR="006E4B78" w:rsidRPr="008E4BE5" w:rsidRDefault="006E4B78" w:rsidP="006E4B78">
      <w:pPr>
        <w:pStyle w:val="Section"/>
      </w:pPr>
      <w:r w:rsidRPr="008E4BE5">
        <w:t>§517.</w:t>
      </w:r>
      <w:r w:rsidRPr="008E4BE5">
        <w:tab/>
        <w:t>Grade 7 Grade-Level Expectations</w:t>
      </w:r>
    </w:p>
    <w:p w:rsidR="006E4B78" w:rsidRPr="008E4BE5" w:rsidRDefault="006E4B78" w:rsidP="006E4B78">
      <w:pPr>
        <w:pStyle w:val="A"/>
      </w:pPr>
      <w:r w:rsidRPr="008E4BE5">
        <w:t>A.</w:t>
      </w:r>
      <w:r w:rsidRPr="008E4BE5">
        <w:tab/>
        <w:t>Standard 1. Students will comprehend concepts related to human growth and development, health promotion, and disease prevention to enhance health.</w:t>
      </w:r>
    </w:p>
    <w:p w:rsidR="006E4B78" w:rsidRPr="008E4BE5" w:rsidRDefault="006E4B78" w:rsidP="006E4B78">
      <w:pPr>
        <w:pStyle w:val="A"/>
      </w:pPr>
      <w:r w:rsidRPr="008E4BE5">
        <w:t>A.1. – A.5.b.</w:t>
      </w:r>
      <w:r w:rsidRPr="008E4BE5">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1-M-5.3—discuss how the basic functions of the reproductive system lead to the creation of a new human being at conception and subsequent prenatal development and early cell growth.</w:t>
      </w:r>
    </w:p>
    <w:p w:rsidR="006E4B78" w:rsidRDefault="006E4B78" w:rsidP="006E4B78">
      <w:pPr>
        <w:pStyle w:val="A"/>
      </w:pPr>
      <w:r w:rsidRPr="008E4BE5">
        <w:t>B. – H.2.a.</w:t>
      </w:r>
      <w:r>
        <w:tab/>
        <w:t>…</w:t>
      </w:r>
    </w:p>
    <w:p w:rsidR="006E4B78" w:rsidRDefault="006E4B78" w:rsidP="006E4B78">
      <w:pPr>
        <w:pStyle w:val="AuthorityNote"/>
      </w:pPr>
      <w:r>
        <w:t>AUTHORITY NOTE:</w:t>
      </w:r>
      <w:r>
        <w:tab/>
        <w:t>Promulgated in accordance with R.S. 17:24.4 et seq.</w:t>
      </w:r>
    </w:p>
    <w:p w:rsidR="006E4B78" w:rsidRDefault="006E4B78" w:rsidP="006E4B78">
      <w:pPr>
        <w:pStyle w:val="HistoricalNote"/>
      </w:pPr>
      <w:r>
        <w:t>HISTORICAL NOTE:</w:t>
      </w:r>
      <w:r>
        <w:tab/>
        <w:t>Promulgated by the Department of Education, Board of Elementary and Secondary Education, LR 37:2111 (July 2011), LR 52:</w:t>
      </w:r>
    </w:p>
    <w:p w:rsidR="006E4B78" w:rsidRPr="008E4BE5" w:rsidRDefault="006E4B78" w:rsidP="006E4B78">
      <w:pPr>
        <w:pStyle w:val="Section"/>
      </w:pPr>
      <w:r w:rsidRPr="008E4BE5">
        <w:t>§519.</w:t>
      </w:r>
      <w:r w:rsidRPr="008E4BE5">
        <w:tab/>
        <w:t>Grade 8 Grade-Level Expectations</w:t>
      </w:r>
    </w:p>
    <w:p w:rsidR="006E4B78" w:rsidRPr="008E4BE5" w:rsidRDefault="006E4B78" w:rsidP="006E4B78">
      <w:pPr>
        <w:pStyle w:val="A"/>
      </w:pPr>
      <w:r w:rsidRPr="008E4BE5">
        <w:t>A.</w:t>
      </w:r>
      <w:r w:rsidRPr="008E4BE5">
        <w:tab/>
        <w:t>Standard 1. Students will comprehend concepts related to human growth and development, health promotion, and disease prevention to enhance health.</w:t>
      </w:r>
    </w:p>
    <w:p w:rsidR="006E4B78" w:rsidRPr="008E4BE5" w:rsidRDefault="006E4B78" w:rsidP="006E4B78">
      <w:pPr>
        <w:pStyle w:val="A"/>
      </w:pPr>
      <w:r w:rsidRPr="008E4BE5">
        <w:t>A.1. – A.5.c.</w:t>
      </w:r>
      <w:r w:rsidRPr="008E4BE5">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d.</w:t>
      </w:r>
      <w:r w:rsidRPr="008E4BE5">
        <w:rPr>
          <w:rFonts w:ascii="Times New Roman" w:hAnsi="Times New Roman" w:cs="Times New Roman"/>
          <w:sz w:val="20"/>
          <w:szCs w:val="20"/>
        </w:rPr>
        <w:tab/>
        <w:t>1-M-5.4—analyze how the reproductive system supports human cell growth and prenatal development.</w:t>
      </w:r>
    </w:p>
    <w:p w:rsidR="006E4B78" w:rsidRDefault="006E4B78" w:rsidP="006E4B78">
      <w:pPr>
        <w:pStyle w:val="A"/>
      </w:pPr>
      <w:r w:rsidRPr="008E4BE5">
        <w:t>B. – H.2.a.</w:t>
      </w:r>
      <w:r>
        <w:tab/>
        <w:t>…</w:t>
      </w:r>
    </w:p>
    <w:p w:rsidR="006E4B78" w:rsidRDefault="006E4B78" w:rsidP="006E4B78">
      <w:pPr>
        <w:pStyle w:val="AuthorityNote"/>
      </w:pPr>
      <w:r>
        <w:t>AUTHORITY NOTE:</w:t>
      </w:r>
      <w:r>
        <w:tab/>
        <w:t>Promulgated in accordance with R.S. 17:24.4 et seq.</w:t>
      </w:r>
    </w:p>
    <w:p w:rsidR="006E4B78" w:rsidRDefault="006E4B78" w:rsidP="006E4B78">
      <w:pPr>
        <w:pStyle w:val="HistoricalNote"/>
      </w:pPr>
      <w:r>
        <w:t>HISTORICAL NOTE:</w:t>
      </w:r>
      <w:r>
        <w:tab/>
        <w:t>Promulgated by the Department of Education, Board of Elementary and Secondary Education, LR 37:2112 (July 2011), LR 52:</w:t>
      </w:r>
    </w:p>
    <w:p w:rsidR="006E4B78" w:rsidRPr="008E4BE5" w:rsidRDefault="006E4B78" w:rsidP="006E4B78">
      <w:pPr>
        <w:pStyle w:val="Section"/>
      </w:pPr>
      <w:r w:rsidRPr="008E4BE5">
        <w:t>§521.</w:t>
      </w:r>
      <w:r w:rsidRPr="008E4BE5">
        <w:tab/>
        <w:t>Grades 9-12 Grade-Level Expectations</w:t>
      </w:r>
    </w:p>
    <w:p w:rsidR="006E4B78" w:rsidRPr="008E4BE5" w:rsidRDefault="006E4B78" w:rsidP="006E4B78">
      <w:pPr>
        <w:pStyle w:val="A"/>
      </w:pPr>
      <w:r w:rsidRPr="008E4BE5">
        <w:t>A.</w:t>
      </w:r>
      <w:r w:rsidRPr="008E4BE5">
        <w:tab/>
        <w:t>Standard 1. Students will comprehend concepts related to human growth and development, health promotion, and disease prevention to enhance health.</w:t>
      </w:r>
    </w:p>
    <w:p w:rsidR="006E4B78" w:rsidRPr="008E4BE5" w:rsidRDefault="006E4B78" w:rsidP="006E4B78">
      <w:pPr>
        <w:pStyle w:val="A"/>
      </w:pPr>
      <w:r w:rsidRPr="008E4BE5">
        <w:rPr>
          <w:bCs/>
          <w:iCs/>
        </w:rPr>
        <w:t>A.1. – A.2.d.</w:t>
      </w:r>
      <w:r w:rsidRPr="008E4BE5">
        <w:rPr>
          <w:bCs/>
          <w:iCs/>
        </w:rPr>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e.</w:t>
      </w:r>
      <w:r w:rsidRPr="008E4BE5">
        <w:rPr>
          <w:rFonts w:ascii="Times New Roman" w:hAnsi="Times New Roman" w:cs="Times New Roman"/>
          <w:sz w:val="20"/>
          <w:szCs w:val="20"/>
        </w:rPr>
        <w:tab/>
        <w:t xml:space="preserve">1-H-2.5—evaluate ultrasound video, computer-generated animations, and/or images or video to observe how genetics influences human fetal development. </w:t>
      </w:r>
    </w:p>
    <w:p w:rsidR="006E4B78" w:rsidRPr="008E4BE5" w:rsidRDefault="006E4B78" w:rsidP="006E4B78">
      <w:pPr>
        <w:pStyle w:val="A"/>
      </w:pPr>
      <w:r w:rsidRPr="008E4BE5">
        <w:t>A.3. – A.3.f.</w:t>
      </w:r>
      <w:r w:rsidRPr="008E4BE5">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g.</w:t>
      </w:r>
      <w:r w:rsidRPr="008E4BE5">
        <w:rPr>
          <w:rFonts w:ascii="Times New Roman" w:hAnsi="Times New Roman" w:cs="Times New Roman"/>
          <w:sz w:val="20"/>
          <w:szCs w:val="20"/>
        </w:rPr>
        <w:tab/>
        <w:t>1-H-3.7—describe how the earliest physical stages of the human life span can be impacted by a mother’s health by analyzing ultrasound videos, computer-generated animations, and/or images or videos of prenatal growth.</w:t>
      </w:r>
    </w:p>
    <w:p w:rsidR="006E4B78" w:rsidRDefault="006E4B78" w:rsidP="006E4B78">
      <w:pPr>
        <w:pStyle w:val="A"/>
      </w:pPr>
      <w:r w:rsidRPr="008E4BE5">
        <w:t>A.4. – H.2.c.</w:t>
      </w:r>
      <w:r w:rsidRPr="008E4BE5">
        <w:tab/>
      </w:r>
      <w:r>
        <w:t>…</w:t>
      </w:r>
    </w:p>
    <w:p w:rsidR="006E4B78" w:rsidRDefault="006E4B78" w:rsidP="006E4B78">
      <w:pPr>
        <w:pStyle w:val="AuthorityNote"/>
      </w:pPr>
      <w:r>
        <w:t>AUTHORITY NOTE:</w:t>
      </w:r>
      <w:r>
        <w:tab/>
        <w:t>Promulgated in accordance with R.S. 17:24.4 et seq.</w:t>
      </w:r>
    </w:p>
    <w:p w:rsidR="006E4B78" w:rsidRDefault="006E4B78" w:rsidP="006E4B78">
      <w:pPr>
        <w:pStyle w:val="HistoricalNote"/>
      </w:pPr>
      <w:r>
        <w:lastRenderedPageBreak/>
        <w:t>HISTORICAL NOTE:</w:t>
      </w:r>
      <w:r>
        <w:tab/>
        <w:t>Promulgated by the Department of Education, Board of Elementary and Secondary Education, LR 37:2114 (July 2011), LR 52:</w:t>
      </w:r>
    </w:p>
    <w:p w:rsidR="006E4B78" w:rsidRDefault="006E4B78" w:rsidP="006E4B78"/>
    <w:p w:rsidR="006E4B78" w:rsidRPr="008E4BE5" w:rsidRDefault="006E4B78" w:rsidP="006E4B78">
      <w:pPr>
        <w:pStyle w:val="Section"/>
        <w:spacing w:after="0"/>
      </w:pPr>
      <w:r w:rsidRPr="008E4BE5">
        <w:t>Title 28</w:t>
      </w:r>
    </w:p>
    <w:p w:rsidR="006E4B78" w:rsidRPr="008E4BE5" w:rsidRDefault="006E4B78" w:rsidP="006E4B78">
      <w:pPr>
        <w:pStyle w:val="Section"/>
        <w:spacing w:after="0"/>
      </w:pPr>
      <w:r w:rsidRPr="008E4BE5">
        <w:t>EDUCATION</w:t>
      </w:r>
    </w:p>
    <w:p w:rsidR="006E4B78" w:rsidRPr="008E4BE5" w:rsidRDefault="006E4B78" w:rsidP="006E4B78">
      <w:pPr>
        <w:pStyle w:val="Section"/>
        <w:spacing w:after="0"/>
      </w:pPr>
      <w:r w:rsidRPr="008E4BE5">
        <w:t xml:space="preserve">Part LXXIX.  </w:t>
      </w:r>
      <w:r w:rsidRPr="008E4BE5">
        <w:rPr>
          <w:i/>
        </w:rPr>
        <w:t>Bulletin 741 (Nonpublic)―Louisiana Handbook for Nonpublic School Administrators</w:t>
      </w:r>
    </w:p>
    <w:p w:rsidR="006E4B78" w:rsidRPr="008E4BE5" w:rsidRDefault="006E4B78" w:rsidP="006E4B78">
      <w:pPr>
        <w:pStyle w:val="Section"/>
      </w:pPr>
      <w:r w:rsidRPr="008E4BE5">
        <w:t>§1309.</w:t>
      </w:r>
      <w:r w:rsidRPr="008E4BE5">
        <w:tab/>
        <w:t>Suicide Prevention</w:t>
      </w:r>
    </w:p>
    <w:p w:rsidR="006E4B78" w:rsidRPr="008E4BE5" w:rsidRDefault="006E4B78" w:rsidP="006E4B78">
      <w:pPr>
        <w:pStyle w:val="A"/>
      </w:pPr>
      <w:r w:rsidRPr="008E4BE5">
        <w:t>A.</w:t>
      </w:r>
      <w:r w:rsidRPr="008E4BE5">
        <w:tab/>
        <w:t xml:space="preserve">Suicide Prevention Awareness. </w:t>
      </w:r>
    </w:p>
    <w:p w:rsidR="006E4B78" w:rsidRPr="008E4BE5" w:rsidRDefault="006E4B78" w:rsidP="006E4B78">
      <w:pPr>
        <w:pStyle w:val="1"/>
      </w:pPr>
      <w:r w:rsidRPr="008E4BE5">
        <w:t>1.</w:t>
      </w:r>
      <w:r w:rsidRPr="008E4BE5">
        <w:tab/>
        <w:t xml:space="preserve">Each approved nonpublic middle and high school shall post on its website and may include in its student handbook the following: </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the National Suicide Prevention Lifeline hotline number, “988”, with an explanation that this number may be called or texted;</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a local suicide prevention hotline number, if available, and state suicide prevention hotline number, if available;</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a link to Louisiana988.org, a suicide prevention initiative of the Louisiana Department of Health.</w:t>
      </w:r>
    </w:p>
    <w:p w:rsidR="006E4B78" w:rsidRPr="008E4BE5" w:rsidRDefault="006E4B78" w:rsidP="006E4B78">
      <w:pPr>
        <w:pStyle w:val="1"/>
      </w:pPr>
      <w:r w:rsidRPr="008E4BE5">
        <w:t>2.</w:t>
      </w:r>
      <w:r w:rsidRPr="008E4BE5">
        <w:tab/>
        <w:t xml:space="preserve">The governing authority of each approved nonpublic middle and high school that issues student identification cards shall have printed on the cards: </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the National Suicide Prevention Lifeline hotline number, “988”, with an explanation that this number may be called or texted; and</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a local suicide prevention hotline number, if available, and state suicide prevention hotline number, if available.</w:t>
      </w:r>
    </w:p>
    <w:p w:rsidR="006E4B78" w:rsidRPr="008E4BE5" w:rsidRDefault="006E4B78" w:rsidP="006E4B78">
      <w:pPr>
        <w:pStyle w:val="1"/>
      </w:pPr>
      <w:r w:rsidRPr="008E4BE5">
        <w:t>3.</w:t>
      </w:r>
      <w:r w:rsidRPr="008E4BE5">
        <w:tab/>
        <w:t>Each middle and high school that receives federal funds shall post signage to inform students about the National Suicide Prevention Lifeline number, “988”, with an explanation that the number may be called or texted. Signage shall include a brief message encouraging students experiencing emotional distress to seek help and an explanation that the hotline is free, confidential, and available twenty-four hours a day and seven days a week, and shall include information about Louisiana988.org, including the ability to chat online. Signage shall be placed in locations easily visible to students, such as school entrances and exits, student common areas, school counselor offices, school nurse offices, near restrooms and locker rooms, and digital school bulletin boards, if available.</w:t>
      </w:r>
    </w:p>
    <w:p w:rsidR="006E4B78" w:rsidRDefault="006E4B78" w:rsidP="006E4B78">
      <w:pPr>
        <w:pStyle w:val="AuthorityNote"/>
      </w:pPr>
      <w:r>
        <w:t>AUTHORITY NOTE:</w:t>
      </w:r>
      <w:r>
        <w:tab/>
        <w:t>Promulgated in accordance with R.S. 17:6(A)(10), (11), and (15), 17:7(6), 17:10, 17:22(6), 17:391.1-391.10, 17:411, and 17:437.1.</w:t>
      </w:r>
    </w:p>
    <w:p w:rsidR="006E4B78" w:rsidRDefault="006E4B78" w:rsidP="006E4B78">
      <w:pPr>
        <w:pStyle w:val="HistoricalNote"/>
      </w:pPr>
      <w:r>
        <w:t>HISTORICAL NOTE:</w:t>
      </w:r>
      <w:r>
        <w:tab/>
        <w:t>Promulgated by the Board of Elementary and Secondary Education, LR 45:38 (January 2019), amended LR 45:1055 (August 2019), amended LR 45:1747 (December 2019), LR 50:174 (February 2024), LR 51:51 (January 2025), LR 52:</w:t>
      </w:r>
    </w:p>
    <w:p w:rsidR="006E4B78" w:rsidRDefault="006E4B78" w:rsidP="006E4B78"/>
    <w:p w:rsidR="006E4B78" w:rsidRDefault="006E4B78" w:rsidP="006E4B78">
      <w:pPr>
        <w:pStyle w:val="Section"/>
        <w:spacing w:after="0"/>
      </w:pPr>
      <w:r>
        <w:t>Title 28</w:t>
      </w:r>
    </w:p>
    <w:p w:rsidR="006E4B78" w:rsidRDefault="006E4B78" w:rsidP="006E4B78">
      <w:pPr>
        <w:pStyle w:val="Section"/>
        <w:spacing w:after="0"/>
      </w:pPr>
      <w:r>
        <w:t>EDUCATION</w:t>
      </w:r>
    </w:p>
    <w:p w:rsidR="006E4B78" w:rsidRDefault="006E4B78" w:rsidP="006E4B78">
      <w:pPr>
        <w:pStyle w:val="Section"/>
        <w:spacing w:after="0"/>
      </w:pPr>
      <w:r>
        <w:t xml:space="preserve">Part CXIII.  </w:t>
      </w:r>
      <w:r>
        <w:rPr>
          <w:i/>
        </w:rPr>
        <w:t>Bulletin 119—Louisiana School Transportation Specifications and Procedures</w:t>
      </w:r>
    </w:p>
    <w:p w:rsidR="006E4B78" w:rsidRDefault="006E4B78" w:rsidP="006E4B78">
      <w:pPr>
        <w:pStyle w:val="Section"/>
        <w:spacing w:after="0"/>
        <w:rPr>
          <w:bCs/>
        </w:rPr>
      </w:pPr>
      <w:r>
        <w:rPr>
          <w:bCs/>
        </w:rPr>
        <w:t>Chapter 3.</w:t>
      </w:r>
      <w:r>
        <w:rPr>
          <w:bCs/>
        </w:rPr>
        <w:tab/>
        <w:t>Selection and Employment of School Bus Drivers and Attendants (Aides)</w:t>
      </w:r>
    </w:p>
    <w:p w:rsidR="006E4B78" w:rsidRDefault="006E4B78" w:rsidP="006E4B78">
      <w:pPr>
        <w:pStyle w:val="Section"/>
      </w:pPr>
      <w:r>
        <w:t>§309.</w:t>
      </w:r>
      <w:r>
        <w:tab/>
        <w:t>Tenure and Termination of Bus Drivers</w:t>
      </w:r>
    </w:p>
    <w:p w:rsidR="006E4B78" w:rsidRDefault="006E4B78" w:rsidP="006E4B78">
      <w:pPr>
        <w:pStyle w:val="A"/>
      </w:pPr>
      <w:r>
        <w:t>Repealed.</w:t>
      </w:r>
    </w:p>
    <w:p w:rsidR="006E4B78" w:rsidRDefault="006E4B78" w:rsidP="006E4B78">
      <w:pPr>
        <w:pStyle w:val="AuthorityNote"/>
      </w:pPr>
      <w:r>
        <w:t>AUTHORITY NOTE:</w:t>
      </w:r>
      <w:r>
        <w:tab/>
        <w:t>Promulgated in accordance with R.S. 17:6, 17:158, 17:160-161, 17:164-166, 17:492, and 17:493.</w:t>
      </w:r>
    </w:p>
    <w:p w:rsidR="006E4B78" w:rsidRDefault="006E4B78" w:rsidP="006E4B78">
      <w:pPr>
        <w:pStyle w:val="HistoricalNote"/>
      </w:pPr>
      <w:r>
        <w:t>HISTORICAL NOTE:</w:t>
      </w:r>
      <w:r>
        <w:tab/>
        <w:t>Promulgated by the Board of Elementary and Secondary Education, LR 25:630 (April 1999), amended LR 36:1468 (July 2010), LR 39:80 (January 2013), LR 45:35 (January 2019), repealed LR 52:</w:t>
      </w:r>
    </w:p>
    <w:p w:rsidR="006E4B78" w:rsidRDefault="006E4B78" w:rsidP="006E4B78">
      <w:pPr>
        <w:pStyle w:val="Section"/>
        <w:spacing w:after="0"/>
        <w:rPr>
          <w:bCs/>
        </w:rPr>
      </w:pPr>
      <w:r>
        <w:rPr>
          <w:bCs/>
        </w:rPr>
        <w:t>Chapter 19.</w:t>
      </w:r>
      <w:r>
        <w:rPr>
          <w:bCs/>
        </w:rPr>
        <w:tab/>
        <w:t>Transporting Students</w:t>
      </w:r>
    </w:p>
    <w:p w:rsidR="006E4B78" w:rsidRDefault="006E4B78" w:rsidP="006E4B78">
      <w:pPr>
        <w:pStyle w:val="Section"/>
      </w:pPr>
      <w:r>
        <w:t>§1901.</w:t>
      </w:r>
      <w:r>
        <w:tab/>
        <w:t>Transporting Eligible Students</w:t>
      </w:r>
    </w:p>
    <w:p w:rsidR="006E4B78" w:rsidRDefault="006E4B78" w:rsidP="006E4B78">
      <w:pPr>
        <w:pStyle w:val="A"/>
      </w:pPr>
      <w:r>
        <w:t>A.</w:t>
      </w:r>
      <w:r>
        <w:tab/>
        <w:t>In accordance with Louisiana Revised Statute 17:158, each LEA shall provide free transportation for any student who attends a school of suitable grade approved by BESE if the student resides more than one mile from such school, and the school is within the jurisdictional boundaries of the LEA. This requirement shall not apply to any student attending a nonpublic school pursuant to the scholarship program in accordance with R.S. 17:4037.1-4037.12.</w:t>
      </w:r>
    </w:p>
    <w:p w:rsidR="006E4B78" w:rsidRDefault="006E4B78" w:rsidP="006E4B78">
      <w:pPr>
        <w:pStyle w:val="A"/>
      </w:pPr>
      <w:r>
        <w:t>A.1.</w:t>
      </w:r>
      <w:r>
        <w:tab/>
        <w:t xml:space="preserve"> - C.</w:t>
      </w:r>
      <w:r>
        <w:tab/>
        <w:t>…</w:t>
      </w:r>
    </w:p>
    <w:p w:rsidR="006E4B78" w:rsidRDefault="006E4B78" w:rsidP="006E4B78">
      <w:pPr>
        <w:pStyle w:val="AuthorityNote"/>
      </w:pPr>
      <w:r>
        <w:t>AUTHORITY NOTE:</w:t>
      </w:r>
      <w:r>
        <w:tab/>
        <w:t>Promulgated in accordance with R.S. 17:158, R.S. 17:160-161, and R.S. 17:164-166.</w:t>
      </w:r>
    </w:p>
    <w:p w:rsidR="006E4B78" w:rsidRDefault="006E4B78" w:rsidP="006E4B78">
      <w:pPr>
        <w:pStyle w:val="HistoricalNote"/>
      </w:pPr>
      <w:r>
        <w:t>HISTORICAL NOTE:</w:t>
      </w:r>
      <w:r>
        <w:tab/>
        <w:t>Promulgated by the Board of Elementary and Secondary Education, LR 25:634 (April 1999), amended LR 36:1476 (July 2010), LR 38:749 (March 2012), LR 52:</w:t>
      </w:r>
    </w:p>
    <w:p w:rsidR="006E4B78" w:rsidRDefault="006E4B78" w:rsidP="006E4B78"/>
    <w:p w:rsidR="006E4B78" w:rsidRPr="008E4BE5" w:rsidRDefault="006E4B78" w:rsidP="006E4B78">
      <w:pPr>
        <w:pStyle w:val="Section"/>
        <w:spacing w:after="0"/>
      </w:pPr>
      <w:r w:rsidRPr="008E4BE5">
        <w:t>Title 28</w:t>
      </w:r>
    </w:p>
    <w:p w:rsidR="006E4B78" w:rsidRPr="008E4BE5" w:rsidRDefault="006E4B78" w:rsidP="006E4B78">
      <w:pPr>
        <w:pStyle w:val="Section"/>
        <w:spacing w:after="0"/>
      </w:pPr>
      <w:r w:rsidRPr="008E4BE5">
        <w:t>EDUCATION</w:t>
      </w:r>
    </w:p>
    <w:p w:rsidR="006E4B78" w:rsidRPr="008E4BE5" w:rsidRDefault="006E4B78" w:rsidP="006E4B78">
      <w:pPr>
        <w:pStyle w:val="Section"/>
        <w:spacing w:after="0"/>
      </w:pPr>
      <w:r w:rsidRPr="008E4BE5">
        <w:t xml:space="preserve">Part CXV.  </w:t>
      </w:r>
      <w:r w:rsidRPr="008E4BE5">
        <w:rPr>
          <w:i/>
        </w:rPr>
        <w:t>Bulletin 741―Louisiana Handbook for School Administrators</w:t>
      </w:r>
    </w:p>
    <w:p w:rsidR="006E4B78" w:rsidRPr="008E4BE5" w:rsidRDefault="006E4B78" w:rsidP="006E4B78">
      <w:pPr>
        <w:pStyle w:val="Section"/>
        <w:spacing w:after="0"/>
      </w:pPr>
      <w:r w:rsidRPr="008E4BE5">
        <w:t>Chapter 3.</w:t>
      </w:r>
      <w:r w:rsidRPr="008E4BE5">
        <w:tab/>
        <w:t>Operation and Administration</w:t>
      </w:r>
    </w:p>
    <w:p w:rsidR="006E4B78" w:rsidRPr="008E4BE5" w:rsidRDefault="006E4B78" w:rsidP="006E4B78">
      <w:pPr>
        <w:pStyle w:val="Section"/>
      </w:pPr>
      <w:r w:rsidRPr="008E4BE5">
        <w:t>§332.</w:t>
      </w:r>
      <w:r w:rsidRPr="008E4BE5">
        <w:tab/>
        <w:t>Installation and Operation of Cameras in Certain Special Education Settings</w:t>
      </w:r>
    </w:p>
    <w:p w:rsidR="006E4B78" w:rsidRPr="008E4BE5" w:rsidRDefault="006E4B78" w:rsidP="006E4B78">
      <w:pPr>
        <w:pStyle w:val="A"/>
      </w:pPr>
      <w:r w:rsidRPr="008E4BE5">
        <w:t>A. – C.5.b.</w:t>
      </w:r>
      <w:r w:rsidRPr="008E4BE5">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procedures for initial viewing of a recording following a request, which shall require that both the superintendent and a designee of the superintendent, or two designees of the superintendent, be present during the initial viewing of the recording after a request has been made.</w:t>
      </w:r>
    </w:p>
    <w:p w:rsidR="006E4B78" w:rsidRPr="008E4BE5" w:rsidRDefault="006E4B78" w:rsidP="006E4B78">
      <w:pPr>
        <w:pStyle w:val="A"/>
      </w:pPr>
      <w:r w:rsidRPr="008E4BE5">
        <w:t>C.6. – E.3.</w:t>
      </w:r>
      <w:r w:rsidRPr="008E4BE5">
        <w:tab/>
        <w:t>…</w:t>
      </w:r>
    </w:p>
    <w:p w:rsidR="006E4B78" w:rsidRDefault="006E4B78" w:rsidP="006E4B78">
      <w:pPr>
        <w:pStyle w:val="AuthorityNote"/>
      </w:pPr>
      <w:r>
        <w:t>AUTHORITY NOTE:</w:t>
      </w:r>
      <w:r>
        <w:tab/>
        <w:t>Promulgated in accordance with R.S. 17:416.21 and R.S. 17:1948.</w:t>
      </w:r>
    </w:p>
    <w:p w:rsidR="006E4B78" w:rsidRDefault="006E4B78" w:rsidP="006E4B78">
      <w:pPr>
        <w:pStyle w:val="HistoricalNote"/>
      </w:pPr>
      <w:r>
        <w:t>HISTORICAL NOTE:</w:t>
      </w:r>
      <w:r>
        <w:tab/>
        <w:t>Promulgated by the Board of Elementary and Secondary Education, LR 49:34 (January 2023), LR 51:63 (January 2025), LR 51:2070 (December 2025), LR 52:</w:t>
      </w:r>
    </w:p>
    <w:p w:rsidR="006E4B78" w:rsidRDefault="006E4B78" w:rsidP="006E4B78">
      <w:pPr>
        <w:pStyle w:val="Section"/>
      </w:pPr>
      <w:r>
        <w:t>§337.</w:t>
      </w:r>
      <w:r>
        <w:tab/>
        <w:t>Written Policies and Procedures</w:t>
      </w:r>
    </w:p>
    <w:p w:rsidR="006E4B78" w:rsidRDefault="006E4B78" w:rsidP="006E4B78">
      <w:pPr>
        <w:pStyle w:val="A"/>
      </w:pPr>
      <w:r>
        <w:t>A. – B.36.</w:t>
      </w:r>
      <w:r>
        <w:tab/>
        <w:t>…</w:t>
      </w:r>
    </w:p>
    <w:p w:rsidR="006E4B78" w:rsidRDefault="006E4B78" w:rsidP="006E4B78">
      <w:pPr>
        <w:pStyle w:val="1"/>
      </w:pPr>
      <w:r>
        <w:lastRenderedPageBreak/>
        <w:t>37.</w:t>
      </w:r>
      <w:r>
        <w:tab/>
        <w:t>allowing students enrolled in approved home study programs or virtual schools to try out or apply for extracurricular activities or interscholastic athletics in accordance with R.S. 17:176.2.</w:t>
      </w:r>
    </w:p>
    <w:p w:rsidR="006E4B78" w:rsidRDefault="006E4B78" w:rsidP="006E4B78">
      <w:pPr>
        <w:pStyle w:val="A"/>
      </w:pPr>
      <w:r>
        <w:t>B.38.</w:t>
      </w:r>
      <w:r>
        <w:tab/>
        <w:t>…</w:t>
      </w:r>
    </w:p>
    <w:p w:rsidR="006E4B78" w:rsidRDefault="006E4B78" w:rsidP="006E4B78">
      <w:pPr>
        <w:pStyle w:val="1"/>
      </w:pPr>
      <w:r>
        <w:t>39.</w:t>
      </w:r>
      <w:r>
        <w:tab/>
        <w:t>Parental leave, R.S. 17:1214.</w:t>
      </w:r>
    </w:p>
    <w:p w:rsidR="006E4B78" w:rsidRDefault="006E4B78" w:rsidP="006E4B78">
      <w:pPr>
        <w:pStyle w:val="A"/>
      </w:pPr>
      <w:r>
        <w:t>C.</w:t>
      </w:r>
      <w:r>
        <w:tab/>
        <w:t>…</w:t>
      </w:r>
    </w:p>
    <w:p w:rsidR="006E4B78" w:rsidRDefault="006E4B78" w:rsidP="006E4B78">
      <w:pPr>
        <w:pStyle w:val="AuthorityNote"/>
      </w:pPr>
      <w:r>
        <w:t>AUTHORITY NOTE:</w:t>
      </w:r>
      <w:r>
        <w:tab/>
        <w:t>Promulgated in accordance with R.S. 17:6, R.S. 17:7(29), R.S. 17:81, R.S. 17:240, R.S. 17:100.8, 17:184, and R.S.17:437.2.</w:t>
      </w:r>
    </w:p>
    <w:p w:rsidR="006E4B78" w:rsidRDefault="006E4B78" w:rsidP="006E4B78">
      <w:pPr>
        <w:pStyle w:val="HistoricalNote"/>
      </w:pPr>
      <w:r>
        <w:t>HISTORICAL NOTE:</w:t>
      </w:r>
      <w:r>
        <w:tab/>
        <w:t>Promulgated by the Board of Elementary and Secondary Education, LR 31:1261 (June 2005), amended LR 33:429 (March 2007), LR 35:1101 (June 2009), LR 36:1224 (June 2010), LR 37:1141 (April 2011), LR 37:1380, 1380 (May 2011), LR 37:2134 (July 2011), LR 38:40, 41 (January 2012), LR 39:2197 (August 2013), LR 40:2530 (December 2014), LR 48:1273 (May 2022), LR 49:33 (January 2023), LR 49:250 (February 2023), repromulgated LR 49:855 (May 2023), amended LR 50:175 (February 2024), LR 51:49 (January 2025), LR 52:</w:t>
      </w:r>
    </w:p>
    <w:p w:rsidR="006E4B78" w:rsidRPr="008E4BE5" w:rsidRDefault="006E4B78" w:rsidP="006E4B78">
      <w:pPr>
        <w:pStyle w:val="Section"/>
      </w:pPr>
      <w:r w:rsidRPr="008E4BE5">
        <w:t>§339.</w:t>
      </w:r>
      <w:r w:rsidRPr="008E4BE5">
        <w:tab/>
        <w:t>Emergency Planning and Procedures</w:t>
      </w:r>
    </w:p>
    <w:p w:rsidR="006E4B78" w:rsidRPr="008E4BE5" w:rsidRDefault="006E4B78" w:rsidP="006E4B78">
      <w:pPr>
        <w:pStyle w:val="A"/>
        <w:rPr>
          <w:rFonts w:eastAsia="Calibri"/>
        </w:rPr>
      </w:pPr>
      <w:r w:rsidRPr="008E4BE5">
        <w:rPr>
          <w:rFonts w:eastAsia="Calibri"/>
        </w:rPr>
        <w:t>A.</w:t>
      </w:r>
      <w:r w:rsidRPr="008E4BE5">
        <w:rPr>
          <w:rFonts w:eastAsia="Calibri"/>
        </w:rPr>
        <w:tab/>
        <w:t>Each public school principal or school leader shall have an emergency operations  plan developed jointly with local law enforcement, fire, public safety, and emergency preparedness officials, that addresses the immediate response to emergency situations that may develop in schools. The plan shall seek to utilize resources and information available through the Louisiana Commission on School and Nonprofit Security. The principal or school leader shall:</w:t>
      </w:r>
    </w:p>
    <w:p w:rsidR="006E4B78" w:rsidRPr="008E4BE5" w:rsidRDefault="006E4B78" w:rsidP="006E4B78">
      <w:pPr>
        <w:pStyle w:val="1"/>
        <w:rPr>
          <w:rFonts w:eastAsia="Calibri"/>
        </w:rPr>
      </w:pPr>
      <w:r w:rsidRPr="008E4BE5">
        <w:rPr>
          <w:rFonts w:eastAsia="Calibri"/>
        </w:rPr>
        <w:t>1.</w:t>
      </w:r>
      <w:r w:rsidRPr="008E4BE5">
        <w:rPr>
          <w:rFonts w:eastAsia="Calibri"/>
        </w:rPr>
        <w:tab/>
        <w:t xml:space="preserve">complete an annual school safety questionnaire; </w:t>
      </w:r>
    </w:p>
    <w:p w:rsidR="006E4B78" w:rsidRPr="008E4BE5" w:rsidRDefault="006E4B78" w:rsidP="006E4B78">
      <w:pPr>
        <w:pStyle w:val="a1"/>
        <w:rPr>
          <w:rFonts w:ascii="Times New Roman" w:eastAsia="Calibri" w:hAnsi="Times New Roman" w:cs="Times New Roman"/>
          <w:sz w:val="20"/>
          <w:szCs w:val="20"/>
        </w:rPr>
      </w:pPr>
      <w:r w:rsidRPr="008E4BE5">
        <w:rPr>
          <w:rFonts w:ascii="Times New Roman" w:eastAsia="Calibri" w:hAnsi="Times New Roman" w:cs="Times New Roman"/>
          <w:sz w:val="20"/>
          <w:szCs w:val="20"/>
        </w:rPr>
        <w:t>a.</w:t>
      </w:r>
      <w:r w:rsidRPr="008E4BE5">
        <w:rPr>
          <w:rFonts w:ascii="Times New Roman" w:eastAsia="Calibri" w:hAnsi="Times New Roman" w:cs="Times New Roman"/>
          <w:sz w:val="20"/>
          <w:szCs w:val="20"/>
        </w:rPr>
        <w:tab/>
        <w:t xml:space="preserve">The questionnaire shall request information related to the school’s compliance with plan requirements, completion of required drills, and identified needs related to emergency response and preparedness. </w:t>
      </w:r>
    </w:p>
    <w:p w:rsidR="006E4B78" w:rsidRPr="008E4BE5" w:rsidRDefault="006E4B78" w:rsidP="006E4B78">
      <w:pPr>
        <w:pStyle w:val="a1"/>
        <w:rPr>
          <w:rFonts w:ascii="Times New Roman" w:eastAsia="Calibri" w:hAnsi="Times New Roman" w:cs="Times New Roman"/>
          <w:sz w:val="20"/>
          <w:szCs w:val="20"/>
        </w:rPr>
      </w:pPr>
      <w:r w:rsidRPr="008E4BE5">
        <w:rPr>
          <w:rFonts w:ascii="Times New Roman" w:eastAsia="Calibri" w:hAnsi="Times New Roman" w:cs="Times New Roman"/>
          <w:sz w:val="20"/>
          <w:szCs w:val="20"/>
        </w:rPr>
        <w:t>b.</w:t>
      </w:r>
      <w:r w:rsidRPr="008E4BE5">
        <w:rPr>
          <w:rFonts w:ascii="Times New Roman" w:eastAsia="Calibri" w:hAnsi="Times New Roman" w:cs="Times New Roman"/>
          <w:sz w:val="20"/>
          <w:szCs w:val="20"/>
        </w:rPr>
        <w:tab/>
        <w:t xml:space="preserve">Upon completion of the school-level questionnaire by each school, the local governing authority shall complete a district-level questionnaire. </w:t>
      </w:r>
    </w:p>
    <w:p w:rsidR="006E4B78" w:rsidRPr="008E4BE5" w:rsidRDefault="006E4B78" w:rsidP="006E4B78">
      <w:pPr>
        <w:pStyle w:val="a1"/>
        <w:rPr>
          <w:rFonts w:ascii="Times New Roman" w:eastAsia="Calibri" w:hAnsi="Times New Roman" w:cs="Times New Roman"/>
          <w:sz w:val="20"/>
          <w:szCs w:val="20"/>
        </w:rPr>
      </w:pPr>
      <w:r w:rsidRPr="008E4BE5">
        <w:rPr>
          <w:rFonts w:ascii="Times New Roman" w:eastAsia="Calibri" w:hAnsi="Times New Roman" w:cs="Times New Roman"/>
          <w:sz w:val="20"/>
          <w:szCs w:val="20"/>
        </w:rPr>
        <w:t>c.</w:t>
      </w:r>
      <w:r w:rsidRPr="008E4BE5">
        <w:rPr>
          <w:rFonts w:ascii="Times New Roman" w:eastAsia="Calibri" w:hAnsi="Times New Roman" w:cs="Times New Roman"/>
          <w:sz w:val="20"/>
          <w:szCs w:val="20"/>
        </w:rPr>
        <w:tab/>
        <w:t>Both the school-level and district-level questionnaires shall be submitted to the LDOE and the Louisiana Center for Safe Schools.</w:t>
      </w:r>
    </w:p>
    <w:p w:rsidR="006E4B78" w:rsidRPr="008E4BE5" w:rsidRDefault="006E4B78" w:rsidP="006E4B78">
      <w:pPr>
        <w:pStyle w:val="1"/>
        <w:rPr>
          <w:rFonts w:eastAsia="Calibri"/>
        </w:rPr>
      </w:pPr>
      <w:r w:rsidRPr="008E4BE5">
        <w:rPr>
          <w:rFonts w:eastAsia="Calibri"/>
        </w:rPr>
        <w:t>2.</w:t>
      </w:r>
      <w:r w:rsidRPr="008E4BE5">
        <w:rPr>
          <w:rFonts w:eastAsia="Calibri"/>
        </w:rPr>
        <w:tab/>
        <w:t>annually review the emergency operations plan, revising as necessary;</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When preparing or revising the plan, consult with the district safety and emergency  team. The principal and the threat assessment team shall determine whether to consider input from students enrolled in the school and their parents, faculty and staff, and community leaders. The principal of a high school shall seek and consider input from the students enrolled in the school who shall be represented by either the president of the senior class or the president of the student council and at least one other responsible student selected by the principal.</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The district safety emergency   team shall include, at a minimum, the local school superintendent, a representative from school facilities, transportation, school nutrition, curriculum, student services , athletics, logistics, mental health, medical services, technology, and special education. The team shall also include the emergency response coordinator, the public information officer, and an elementary, middle, and high school principal. The emergency response coordinator shall be selected by the superintendent to oversee the development of the emergency operations plan and any associated training. .</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The plan shall provide for an all-hazards approach  for emergency events, including any event with a hostage, an active assailant , or a building lock-down.</w:t>
      </w:r>
    </w:p>
    <w:p w:rsidR="006E4B78" w:rsidRPr="008E4BE5" w:rsidRDefault="006E4B78" w:rsidP="006E4B78">
      <w:pPr>
        <w:pStyle w:val="1"/>
        <w:rPr>
          <w:rFonts w:eastAsia="Calibri"/>
        </w:rPr>
      </w:pPr>
      <w:r w:rsidRPr="008E4BE5">
        <w:rPr>
          <w:rFonts w:eastAsia="Calibri"/>
        </w:rPr>
        <w:t>3.</w:t>
      </w:r>
      <w:r w:rsidRPr="008E4BE5">
        <w:rPr>
          <w:rFonts w:eastAsia="Calibri"/>
        </w:rPr>
        <w:tab/>
        <w:t>within the first 30 instructional days of each school year, conduct a safety drill to rehearse the plan, including an active assailant scenario, and conduct at least one additional drill during high traffic or transition points in the school day;</w:t>
      </w:r>
    </w:p>
    <w:p w:rsidR="006E4B78" w:rsidRPr="008E4BE5" w:rsidRDefault="006E4B78" w:rsidP="006E4B78">
      <w:pPr>
        <w:pStyle w:val="1"/>
        <w:rPr>
          <w:rFonts w:eastAsia="Calibri"/>
        </w:rPr>
      </w:pPr>
      <w:r w:rsidRPr="008E4BE5">
        <w:rPr>
          <w:rFonts w:eastAsia="Calibri"/>
        </w:rPr>
        <w:t>4.</w:t>
      </w:r>
      <w:r w:rsidRPr="008E4BE5">
        <w:rPr>
          <w:rFonts w:eastAsia="Calibri"/>
        </w:rPr>
        <w:tab/>
        <w:t>not later than seven days after each drill, submit a written report summarizing the details of the drill to the local superintendent or emergency response coordinator, who shall provide feedback  on the drill to the principal, and the principal shall consider the feedback  when revising the plan;</w:t>
      </w:r>
    </w:p>
    <w:p w:rsidR="006E4B78" w:rsidRPr="008E4BE5" w:rsidRDefault="006E4B78" w:rsidP="006E4B78">
      <w:pPr>
        <w:pStyle w:val="1"/>
        <w:rPr>
          <w:rFonts w:eastAsia="Calibri"/>
        </w:rPr>
      </w:pPr>
      <w:r w:rsidRPr="008E4BE5">
        <w:rPr>
          <w:rFonts w:eastAsia="Calibri"/>
        </w:rPr>
        <w:t>5.</w:t>
      </w:r>
      <w:r w:rsidRPr="008E4BE5">
        <w:rPr>
          <w:rFonts w:eastAsia="Calibri"/>
        </w:rPr>
        <w:tab/>
        <w:t>be responsible for providing in-service training pertaining to the plan for all teachers and school employees each school year. Such training may be incorporated into a meeting or training session held for another purpose and shall involve local law enforcement, fire, public safety, and emergency preparedness officials in the preparation and presentation of the training. The training shall include an active assailant  exercise and shall be reported to the local school superintendent and the LDOE;</w:t>
      </w:r>
    </w:p>
    <w:p w:rsidR="006E4B78" w:rsidRPr="008E4BE5" w:rsidRDefault="006E4B78" w:rsidP="006E4B78">
      <w:pPr>
        <w:pStyle w:val="1"/>
        <w:rPr>
          <w:rFonts w:eastAsia="Calibri"/>
        </w:rPr>
      </w:pPr>
      <w:r w:rsidRPr="008E4BE5">
        <w:rPr>
          <w:rFonts w:eastAsia="Calibri"/>
        </w:rPr>
        <w:t>6. – 7.</w:t>
      </w:r>
      <w:r w:rsidRPr="008E4BE5">
        <w:rPr>
          <w:rFonts w:eastAsia="Calibri"/>
        </w:rPr>
        <w:tab/>
        <w:t>…</w:t>
      </w:r>
    </w:p>
    <w:p w:rsidR="006E4B78" w:rsidRPr="008E4BE5" w:rsidRDefault="006E4B78" w:rsidP="006E4B78">
      <w:pPr>
        <w:pStyle w:val="1"/>
        <w:rPr>
          <w:rFonts w:eastAsia="Calibri"/>
        </w:rPr>
      </w:pPr>
      <w:r w:rsidRPr="008E4BE5">
        <w:rPr>
          <w:rFonts w:eastAsia="Calibri"/>
        </w:rPr>
        <w:t>8.</w:t>
      </w:r>
      <w:r w:rsidRPr="008E4BE5">
        <w:rPr>
          <w:rFonts w:eastAsia="Calibri"/>
        </w:rPr>
        <w:tab/>
        <w:t>The door of each classroom and other instructional space shall be locked and secured to prevent entry into the room when it is occupied by students, except between class periods when students are moving between classrooms and other activities. A door is considered locked and secured when no devices or obstacles are present which would prevent the door locking mechanism from being fully engaged as originally designed or intended.</w:t>
      </w:r>
    </w:p>
    <w:p w:rsidR="006E4B78" w:rsidRPr="008E4BE5" w:rsidRDefault="006E4B78" w:rsidP="006E4B78">
      <w:pPr>
        <w:pStyle w:val="a1"/>
        <w:rPr>
          <w:rFonts w:ascii="Times New Roman" w:eastAsia="Calibri" w:hAnsi="Times New Roman" w:cs="Times New Roman"/>
          <w:sz w:val="20"/>
          <w:szCs w:val="20"/>
        </w:rPr>
      </w:pPr>
      <w:r w:rsidRPr="008E4BE5">
        <w:rPr>
          <w:rFonts w:ascii="Times New Roman" w:eastAsia="Calibri" w:hAnsi="Times New Roman" w:cs="Times New Roman"/>
          <w:sz w:val="20"/>
          <w:szCs w:val="20"/>
        </w:rPr>
        <w:t>a.</w:t>
      </w:r>
      <w:r w:rsidRPr="008E4BE5">
        <w:rPr>
          <w:rFonts w:ascii="Times New Roman" w:eastAsia="Calibri" w:hAnsi="Times New Roman" w:cs="Times New Roman"/>
          <w:sz w:val="20"/>
          <w:szCs w:val="20"/>
        </w:rPr>
        <w:tab/>
        <w:t>If a classroom or other instructional space is left unlocked or open for any other reason, the door shall be actively staffed by an authorized person standing or seated at the door.</w:t>
      </w:r>
    </w:p>
    <w:p w:rsidR="006E4B78" w:rsidRPr="008E4BE5" w:rsidRDefault="006E4B78" w:rsidP="006E4B78">
      <w:pPr>
        <w:pStyle w:val="a1"/>
        <w:rPr>
          <w:rFonts w:ascii="Times New Roman" w:eastAsia="Calibri" w:hAnsi="Times New Roman" w:cs="Times New Roman"/>
          <w:sz w:val="20"/>
          <w:szCs w:val="20"/>
        </w:rPr>
      </w:pPr>
      <w:r w:rsidRPr="008E4BE5">
        <w:rPr>
          <w:rFonts w:ascii="Times New Roman" w:eastAsia="Calibri" w:hAnsi="Times New Roman" w:cs="Times New Roman"/>
          <w:sz w:val="20"/>
          <w:szCs w:val="20"/>
        </w:rPr>
        <w:t>b.</w:t>
      </w:r>
      <w:r w:rsidRPr="008E4BE5">
        <w:rPr>
          <w:rFonts w:ascii="Times New Roman" w:eastAsia="Calibri" w:hAnsi="Times New Roman" w:cs="Times New Roman"/>
          <w:sz w:val="20"/>
          <w:szCs w:val="20"/>
        </w:rPr>
        <w:tab/>
        <w:t>Classroom doors with locks shall be in compliance with legislatively enacted code requirements and all fire safety standards of the office of the state fire marshal.</w:t>
      </w:r>
    </w:p>
    <w:p w:rsidR="006E4B78" w:rsidRPr="008E4BE5" w:rsidRDefault="006E4B78" w:rsidP="006E4B78">
      <w:pPr>
        <w:pStyle w:val="a1"/>
        <w:rPr>
          <w:rFonts w:ascii="Times New Roman" w:eastAsia="Calibri" w:hAnsi="Times New Roman" w:cs="Times New Roman"/>
          <w:sz w:val="20"/>
          <w:szCs w:val="20"/>
        </w:rPr>
      </w:pPr>
      <w:r w:rsidRPr="008E4BE5">
        <w:rPr>
          <w:rFonts w:ascii="Times New Roman" w:eastAsia="Calibri" w:hAnsi="Times New Roman" w:cs="Times New Roman"/>
          <w:sz w:val="20"/>
          <w:szCs w:val="20"/>
        </w:rPr>
        <w:t>c.</w:t>
      </w:r>
      <w:r w:rsidRPr="008E4BE5">
        <w:rPr>
          <w:rFonts w:ascii="Times New Roman" w:eastAsia="Calibri" w:hAnsi="Times New Roman" w:cs="Times New Roman"/>
          <w:sz w:val="20"/>
          <w:szCs w:val="20"/>
        </w:rPr>
        <w:tab/>
        <w:t>Each plan shall provide that a locked door shall not obstruct egress.</w:t>
      </w:r>
    </w:p>
    <w:p w:rsidR="006E4B78" w:rsidRPr="008E4BE5" w:rsidRDefault="006E4B78" w:rsidP="006E4B78">
      <w:pPr>
        <w:pStyle w:val="1"/>
        <w:rPr>
          <w:rFonts w:eastAsia="Calibri"/>
        </w:rPr>
      </w:pPr>
      <w:r w:rsidRPr="008E4BE5">
        <w:rPr>
          <w:rFonts w:eastAsia="Calibri"/>
        </w:rPr>
        <w:t>9.</w:t>
      </w:r>
      <w:r w:rsidRPr="008E4BE5">
        <w:rPr>
          <w:rFonts w:eastAsia="Calibri"/>
        </w:rPr>
        <w:tab/>
        <w:t xml:space="preserve">Emergency preparedness exercises shall be classified as either discussion-based exercises such as orientation, seminars, workshops, or tabletop exercises; or classified as operations-based exercises such as drills, functional exercises, and full-scale exercises. </w:t>
      </w:r>
    </w:p>
    <w:p w:rsidR="006E4B78" w:rsidRPr="008E4BE5" w:rsidRDefault="006E4B78" w:rsidP="006E4B78">
      <w:pPr>
        <w:pStyle w:val="1"/>
        <w:rPr>
          <w:rFonts w:eastAsia="Calibri"/>
        </w:rPr>
      </w:pPr>
      <w:r w:rsidRPr="008E4BE5">
        <w:rPr>
          <w:rFonts w:eastAsia="Calibri"/>
        </w:rPr>
        <w:t>10.</w:t>
      </w:r>
      <w:r w:rsidRPr="008E4BE5">
        <w:rPr>
          <w:rFonts w:eastAsia="Calibri"/>
        </w:rPr>
        <w:tab/>
        <w:t xml:space="preserve">The emergency operations plan shall account for </w:t>
      </w:r>
      <w:r w:rsidRPr="008E4BE5">
        <w:t>the method by which law enforcement officers and other first responders can obtain access to locked facilities, including all external and internal locks, or the location of the exterior master key box.</w:t>
      </w:r>
    </w:p>
    <w:p w:rsidR="006E4B78" w:rsidRPr="008E4BE5" w:rsidRDefault="006E4B78" w:rsidP="006E4B78">
      <w:pPr>
        <w:pStyle w:val="A"/>
      </w:pPr>
      <w:r w:rsidRPr="008E4BE5">
        <w:rPr>
          <w:rFonts w:eastAsia="Calibri"/>
        </w:rPr>
        <w:t>B. – J.3.</w:t>
      </w:r>
      <w:r w:rsidRPr="008E4BE5">
        <w:rPr>
          <w:rFonts w:eastAsia="Calibri"/>
        </w:rPr>
        <w:tab/>
        <w:t>…</w:t>
      </w:r>
      <w:r w:rsidRPr="008E4BE5">
        <w:rPr>
          <w:rFonts w:eastAsia="Calibri"/>
        </w:rPr>
        <w:tab/>
      </w:r>
    </w:p>
    <w:p w:rsidR="006E4B78" w:rsidRPr="008E4BE5" w:rsidRDefault="006E4B78" w:rsidP="006E4B78">
      <w:pPr>
        <w:pStyle w:val="A"/>
      </w:pPr>
      <w:r w:rsidRPr="008E4BE5">
        <w:lastRenderedPageBreak/>
        <w:t>K.</w:t>
      </w:r>
      <w:r w:rsidRPr="008E4BE5">
        <w:tab/>
        <w:t>Preventative Programs. Each LEA shall develop, as a component of the Emergency Operations  Plan, one hour of training in each of the following areas. The school selecting and providing the initial training must provide the educator with a certificate containing the educator’s name, date of completion, length of training, and topic covered. The educator and school shall maintain documentation of the training, once completed, which is sufficient to satisfy this requirement upon transfer to another LEA.</w:t>
      </w:r>
    </w:p>
    <w:p w:rsidR="006E4B78" w:rsidRPr="008E4BE5" w:rsidRDefault="006E4B78" w:rsidP="006E4B78">
      <w:pPr>
        <w:pStyle w:val="A"/>
      </w:pPr>
      <w:r w:rsidRPr="008E4BE5">
        <w:t>K.1. – N.3.</w:t>
      </w:r>
      <w:r w:rsidRPr="008E4BE5">
        <w:tab/>
        <w:t>…</w:t>
      </w:r>
    </w:p>
    <w:p w:rsidR="006E4B78" w:rsidRPr="008E4BE5" w:rsidRDefault="006E4B78" w:rsidP="006E4B78">
      <w:pPr>
        <w:pStyle w:val="A"/>
      </w:pPr>
      <w:r w:rsidRPr="008E4BE5">
        <w:t>O.</w:t>
      </w:r>
      <w:r w:rsidRPr="008E4BE5">
        <w:tab/>
        <w:t>Each school shall designate and train appropriate school personnel in the prevention of human trafficking and the identification of victims of human trafficking. The designated school employee shall be a school counselor, mental health professional, or a school administrator. The school shall retain a record of designated employees and the completion of the course.</w:t>
      </w:r>
    </w:p>
    <w:p w:rsidR="006E4B78" w:rsidRDefault="006E4B78" w:rsidP="006E4B78">
      <w:pPr>
        <w:pStyle w:val="AuthorityNote"/>
        <w:rPr>
          <w:bCs/>
        </w:rPr>
      </w:pPr>
      <w:r>
        <w:t>AUTHORITY NOTE:</w:t>
      </w:r>
      <w:r>
        <w:tab/>
        <w:t>Promulgated in accordance with R.S. 17:6, 17:154.1, R.S. 29:726.5, et seq., R.S. 40:1137.3, and 17:416.16.</w:t>
      </w:r>
    </w:p>
    <w:p w:rsidR="006E4B78" w:rsidRDefault="006E4B78" w:rsidP="006E4B78">
      <w:pPr>
        <w:pStyle w:val="HistoricalNote"/>
      </w:pPr>
      <w:r>
        <w:t>HISTORICAL NOTE:</w:t>
      </w:r>
      <w:r>
        <w:tab/>
        <w:t>Promulgated by the Board of Elementary and Secondary Education, LR 31:1262 (June 2005), amended LR 39:3258 (December 2013), LR 41:372 (February 2015), LR 45:36 (January 2019), LR 45:1746 (December 2019), LR 50:175 (February 2024), LR 51:55 (January 2025), LR 51:2057 (December 2025), LR 52:</w:t>
      </w:r>
    </w:p>
    <w:p w:rsidR="006E4B78" w:rsidRDefault="006E4B78" w:rsidP="006E4B78">
      <w:pPr>
        <w:pStyle w:val="Section"/>
      </w:pPr>
      <w:r>
        <w:t>§353.</w:t>
      </w:r>
      <w:r>
        <w:tab/>
        <w:t>Instruction and Training</w:t>
      </w:r>
    </w:p>
    <w:p w:rsidR="006E4B78" w:rsidRDefault="006E4B78" w:rsidP="006E4B78">
      <w:pPr>
        <w:pStyle w:val="A"/>
      </w:pPr>
      <w:r>
        <w:t>A. – B.</w:t>
      </w:r>
      <w:r>
        <w:tab/>
        <w:t>…</w:t>
      </w:r>
    </w:p>
    <w:p w:rsidR="006E4B78" w:rsidRDefault="006E4B78" w:rsidP="006E4B78">
      <w:pPr>
        <w:pStyle w:val="A"/>
      </w:pPr>
      <w:r>
        <w:t>C.</w:t>
      </w:r>
      <w:r>
        <w:tab/>
        <w:t>The principal of each public school shall disseminate age and grade appropriate information each school year during the first five days of school to each student in sixth grade and above regarding the crime and consequences of unlawful dissemination, possession, or sale of images of another created by artificial intelligence, and the crime and consequences of terrorizing or menacing a school property, a school sponsored function, or a firearm-free zone.</w:t>
      </w:r>
    </w:p>
    <w:p w:rsidR="006E4B78" w:rsidRDefault="006E4B78" w:rsidP="006E4B78">
      <w:pPr>
        <w:pStyle w:val="1"/>
      </w:pPr>
      <w:r>
        <w:t>1.</w:t>
      </w:r>
      <w:r>
        <w:tab/>
        <w:t>The information may be incorporated into an existing orientation program.</w:t>
      </w:r>
    </w:p>
    <w:p w:rsidR="006E4B78" w:rsidRDefault="006E4B78" w:rsidP="006E4B78">
      <w:pPr>
        <w:pStyle w:val="1"/>
      </w:pPr>
      <w:r>
        <w:t>2.</w:t>
      </w:r>
      <w:r>
        <w:tab/>
        <w:t>The information shall also be provided to the parent or legal guardian of each student, who shall sign acknowledgement of receipt and understanding of the information. The signed document must be returned to the school.</w:t>
      </w:r>
    </w:p>
    <w:p w:rsidR="006E4B78" w:rsidRDefault="006E4B78" w:rsidP="006E4B78">
      <w:pPr>
        <w:pStyle w:val="A"/>
      </w:pPr>
      <w:r>
        <w:t>D.</w:t>
      </w:r>
      <w:r>
        <w:tab/>
        <w:t>Each public school with students in seventh through twelfth grade shall display flyers on the inside of the door to each bathroom stall in the school building regarding the Safe Haven Law. If a bathroom is used in the normal course of a school day by students in sixth grade or below, the school shall not be required to display the flyer in the bathroom and may use alternate communication sources to provide the information.</w:t>
      </w:r>
    </w:p>
    <w:p w:rsidR="006E4B78" w:rsidRDefault="006E4B78" w:rsidP="006E4B78">
      <w:pPr>
        <w:pStyle w:val="AuthorityNote"/>
      </w:pPr>
      <w:r>
        <w:t>AUTHORITY NOTE:</w:t>
      </w:r>
      <w:r>
        <w:tab/>
        <w:t>Promulgated in accordance with R.S. 17:6, R.S. 17:7(29), R.S. 17:19.9, R.S. 14:73.14 and 14.1, R.S. 17:81, R.S. 17:240, R.S. 17:100.8, 17:184, and R.S.17:437.2.</w:t>
      </w:r>
    </w:p>
    <w:p w:rsidR="006E4B78" w:rsidRDefault="006E4B78" w:rsidP="006E4B78">
      <w:pPr>
        <w:pStyle w:val="HistoricalNote"/>
      </w:pPr>
      <w:r>
        <w:t>HISTORICAL NOTE:</w:t>
      </w:r>
      <w:r>
        <w:tab/>
        <w:t>Promulgated by the Board of Elementary and Secondary Education, LR 51:55 (January 2025), LR 52:</w:t>
      </w:r>
    </w:p>
    <w:p w:rsidR="006E4B78" w:rsidRDefault="006E4B78" w:rsidP="006E4B78">
      <w:pPr>
        <w:pStyle w:val="Section"/>
        <w:spacing w:after="0"/>
        <w:rPr>
          <w:bCs/>
        </w:rPr>
      </w:pPr>
      <w:r>
        <w:rPr>
          <w:bCs/>
        </w:rPr>
        <w:t>Chapter 5.</w:t>
      </w:r>
      <w:r>
        <w:rPr>
          <w:bCs/>
        </w:rPr>
        <w:tab/>
        <w:t>Personnel</w:t>
      </w:r>
    </w:p>
    <w:p w:rsidR="006E4B78" w:rsidRDefault="006E4B78" w:rsidP="006E4B78">
      <w:pPr>
        <w:pStyle w:val="Section"/>
      </w:pPr>
      <w:r>
        <w:t>§502.</w:t>
      </w:r>
      <w:r>
        <w:tab/>
        <w:t>Staff Misconduct</w:t>
      </w:r>
    </w:p>
    <w:p w:rsidR="006E4B78" w:rsidRDefault="006E4B78" w:rsidP="006E4B78">
      <w:pPr>
        <w:pStyle w:val="A"/>
      </w:pPr>
      <w:r>
        <w:t>A. – E.6.</w:t>
      </w:r>
      <w:r>
        <w:tab/>
        <w:t>…</w:t>
      </w:r>
    </w:p>
    <w:p w:rsidR="006E4B78" w:rsidRDefault="006E4B78" w:rsidP="006E4B78">
      <w:pPr>
        <w:pStyle w:val="1"/>
      </w:pPr>
      <w:r>
        <w:t>F.</w:t>
      </w:r>
      <w:r>
        <w:tab/>
        <w:t>No faculty member, member of the administrative staff, or other employee at an elementary or secondary school shall use material considered to be deepfake against a student enrolled in kindergarten through twelfth grade, with the intent to coerce, harass, intimidate, or maliciously disseminate or sell the material.</w:t>
      </w:r>
    </w:p>
    <w:p w:rsidR="006E4B78" w:rsidRDefault="006E4B78" w:rsidP="006E4B78">
      <w:pPr>
        <w:pStyle w:val="AuthorityNote"/>
      </w:pPr>
      <w:r>
        <w:t>AUTHORITY NOTE:</w:t>
      </w:r>
      <w:r>
        <w:tab/>
        <w:t>Promulgated in accordance with R.S. 17:15; R.S. 17:81.9; R.S. 17:587.1; R.S. 17:416.14.1, and R.S. 17:7.</w:t>
      </w:r>
    </w:p>
    <w:p w:rsidR="006E4B78" w:rsidRDefault="006E4B78" w:rsidP="006E4B78">
      <w:pPr>
        <w:pStyle w:val="HistoricalNote"/>
      </w:pPr>
      <w:r>
        <w:t>HISTORICAL NOTE:</w:t>
      </w:r>
      <w:r>
        <w:tab/>
        <w:t>Promulgated by the Board of Elementary and Secondary Education, LR 31:1265 (June 2005), amended LR 33:431 (March 2007), LR 34:607 (April 2008), repromulgated LR 35:444 (March 2009), amended LR 35:1099 (June 2009), LR 37:1138 (April 2011), LR 38:41 (January 2012), amended LR 48:31 (January 2022), LR 51:2057 (December 2025), LR 52:</w:t>
      </w:r>
    </w:p>
    <w:p w:rsidR="006E4B78" w:rsidRDefault="006E4B78" w:rsidP="006E4B78">
      <w:pPr>
        <w:pStyle w:val="Section"/>
      </w:pPr>
      <w:r>
        <w:t>§525.</w:t>
      </w:r>
      <w:r>
        <w:tab/>
        <w:t>Associate Teacher Program</w:t>
      </w:r>
    </w:p>
    <w:p w:rsidR="006E4B78" w:rsidRDefault="006E4B78" w:rsidP="006E4B78">
      <w:pPr>
        <w:pStyle w:val="A"/>
      </w:pPr>
      <w:r>
        <w:t>A.</w:t>
      </w:r>
      <w:r>
        <w:tab/>
        <w:t>…</w:t>
      </w:r>
    </w:p>
    <w:p w:rsidR="006E4B78" w:rsidRDefault="006E4B78" w:rsidP="006E4B78">
      <w:pPr>
        <w:pStyle w:val="1"/>
      </w:pPr>
      <w:r>
        <w:t>1.</w:t>
      </w:r>
      <w:r>
        <w:tab/>
        <w:t>be at least 21  years old;</w:t>
      </w:r>
    </w:p>
    <w:p w:rsidR="006E4B78" w:rsidRDefault="006E4B78" w:rsidP="006E4B78">
      <w:pPr>
        <w:pStyle w:val="1"/>
      </w:pPr>
      <w:r>
        <w:t>A.2.</w:t>
      </w:r>
      <w:r>
        <w:tab/>
        <w:t xml:space="preserve"> - N.</w:t>
      </w:r>
      <w:r>
        <w:tab/>
        <w:t>…</w:t>
      </w:r>
    </w:p>
    <w:p w:rsidR="006E4B78" w:rsidRDefault="006E4B78" w:rsidP="006E4B78">
      <w:pPr>
        <w:pStyle w:val="AuthorityNote"/>
      </w:pPr>
      <w:r>
        <w:t>AUTHORITY NOTE:</w:t>
      </w:r>
      <w:r>
        <w:tab/>
        <w:t>Promulgated in accordance with R.S. 17:6, 17:8, and 17:3902.</w:t>
      </w:r>
    </w:p>
    <w:p w:rsidR="006E4B78" w:rsidRDefault="006E4B78" w:rsidP="006E4B78">
      <w:pPr>
        <w:pStyle w:val="HistoricalNote"/>
      </w:pPr>
      <w:r>
        <w:t>HISTORICAL NOTE:</w:t>
      </w:r>
      <w:r>
        <w:tab/>
        <w:t>Promulgated by the Board of Elementary and Secondary Education, LR 50:19 (January 2024), LR 52:</w:t>
      </w:r>
    </w:p>
    <w:p w:rsidR="006E4B78" w:rsidRDefault="006E4B78" w:rsidP="006E4B78">
      <w:pPr>
        <w:pStyle w:val="Section"/>
        <w:spacing w:after="0"/>
        <w:rPr>
          <w:bCs/>
        </w:rPr>
      </w:pPr>
      <w:r>
        <w:rPr>
          <w:bCs/>
        </w:rPr>
        <w:t>Chapter 7.</w:t>
      </w:r>
      <w:r>
        <w:rPr>
          <w:bCs/>
        </w:rPr>
        <w:tab/>
        <w:t>Records and Reports</w:t>
      </w:r>
    </w:p>
    <w:p w:rsidR="006E4B78" w:rsidRDefault="006E4B78" w:rsidP="006E4B78">
      <w:pPr>
        <w:pStyle w:val="Section"/>
      </w:pPr>
      <w:r>
        <w:t>§721.</w:t>
      </w:r>
      <w:r>
        <w:tab/>
        <w:t>School and School System Financial Records</w:t>
      </w:r>
    </w:p>
    <w:p w:rsidR="006E4B78" w:rsidRDefault="006E4B78" w:rsidP="006E4B78">
      <w:pPr>
        <w:pStyle w:val="A"/>
      </w:pPr>
      <w:r>
        <w:t>A. – D.</w:t>
      </w:r>
      <w:r>
        <w:tab/>
        <w:t>…</w:t>
      </w:r>
      <w:r>
        <w:tab/>
      </w:r>
    </w:p>
    <w:p w:rsidR="006E4B78" w:rsidRDefault="006E4B78" w:rsidP="006E4B78">
      <w:pPr>
        <w:pStyle w:val="A"/>
      </w:pPr>
      <w:r>
        <w:t>E.</w:t>
      </w:r>
      <w:r>
        <w:tab/>
        <w:t>Districts may request reimbursement for paid parental leave according to procedures set by the LDOE upon appropriation of funds by the legislature.</w:t>
      </w:r>
    </w:p>
    <w:p w:rsidR="006E4B78" w:rsidRDefault="006E4B78" w:rsidP="006E4B78">
      <w:pPr>
        <w:pStyle w:val="AuthorityNote"/>
        <w:rPr>
          <w:bCs/>
        </w:rPr>
      </w:pPr>
      <w:r>
        <w:t>AUTHORITY NOTE:</w:t>
      </w:r>
      <w:r>
        <w:tab/>
        <w:t>Promulgated in accordance with R.S. 17:88; R.S. 17:181; R.S. 17:414.3, and R.S. 17:1214.</w:t>
      </w:r>
    </w:p>
    <w:p w:rsidR="006E4B78" w:rsidRDefault="006E4B78" w:rsidP="006E4B78">
      <w:pPr>
        <w:pStyle w:val="HistoricalNote"/>
        <w:rPr>
          <w:bCs/>
        </w:rPr>
      </w:pPr>
      <w:r>
        <w:t>HISTORICAL NOTE:</w:t>
      </w:r>
      <w:r>
        <w:tab/>
        <w:t>Promulgated by the Board of Elementary and Secondary Education, LR 31:1271 (June 2005), LR 52:</w:t>
      </w:r>
    </w:p>
    <w:p w:rsidR="006E4B78" w:rsidRDefault="006E4B78" w:rsidP="006E4B78">
      <w:pPr>
        <w:pStyle w:val="Section"/>
        <w:spacing w:after="0"/>
        <w:rPr>
          <w:bCs/>
        </w:rPr>
      </w:pPr>
      <w:r>
        <w:rPr>
          <w:bCs/>
        </w:rPr>
        <w:t>Chapter 9.</w:t>
      </w:r>
      <w:r>
        <w:rPr>
          <w:bCs/>
        </w:rPr>
        <w:tab/>
        <w:t>Scheduling</w:t>
      </w:r>
    </w:p>
    <w:p w:rsidR="006E4B78" w:rsidRDefault="006E4B78" w:rsidP="006E4B78">
      <w:pPr>
        <w:pStyle w:val="Section"/>
      </w:pPr>
      <w:r>
        <w:t>§901.</w:t>
      </w:r>
      <w:r>
        <w:tab/>
        <w:t>Scheduling</w:t>
      </w:r>
    </w:p>
    <w:p w:rsidR="006E4B78" w:rsidRDefault="006E4B78" w:rsidP="006E4B78">
      <w:pPr>
        <w:pStyle w:val="A"/>
      </w:pPr>
      <w:r>
        <w:t>A. – B.</w:t>
      </w:r>
      <w:r>
        <w:tab/>
        <w:t>…</w:t>
      </w:r>
    </w:p>
    <w:p w:rsidR="006E4B78" w:rsidRDefault="006E4B78" w:rsidP="006E4B78">
      <w:pPr>
        <w:pStyle w:val="1"/>
      </w:pPr>
      <w:r>
        <w:t>1.</w:t>
      </w:r>
      <w:r>
        <w:tab/>
        <w:t>By the end of the eighth grade, each student shall begin to develop, with the input of his parent(s) or other legal custodians and school counselor or career coach, an individual graduation plan. Such a plan shall guide the next academic year’s course work. For a student with an exceptionality, except a student identified as gifted or talented and who has no other exceptionality, the student’s IEP team, if applicable, shall assist in developing the individual graduation plan.</w:t>
      </w:r>
    </w:p>
    <w:p w:rsidR="006E4B78" w:rsidRDefault="006E4B78" w:rsidP="006E4B78">
      <w:pPr>
        <w:pStyle w:val="1"/>
      </w:pPr>
      <w:r>
        <w:t>2. – 5.b.</w:t>
      </w:r>
      <w:r>
        <w:tab/>
        <w:t>…</w:t>
      </w:r>
    </w:p>
    <w:p w:rsidR="006E4B78" w:rsidRDefault="006E4B78" w:rsidP="006E4B78">
      <w:pPr>
        <w:pStyle w:val="1"/>
      </w:pPr>
      <w:r>
        <w:t>6.</w:t>
      </w:r>
      <w:r>
        <w:tab/>
        <w:t xml:space="preserve">Each student, with the assistance of his parent or other legal custodian and school counselor or career coach shall choose the high school curriculum framework and related graduation requirements that best meet his postsecondary goals. Prior to revising a student's individual graduation plan, the school counselor shall meet with the student's parent or legal custodian, either in person or virtually, to explain the possible impacts the revisions to the plan might have on the student's </w:t>
      </w:r>
      <w:r>
        <w:lastRenderedPageBreak/>
        <w:t>graduation requirements and postsecondary education goals. Any revisions to a student's plan shall be approved in writing by the student's parent or legal custodian.</w:t>
      </w:r>
    </w:p>
    <w:p w:rsidR="006E4B78" w:rsidRDefault="006E4B78" w:rsidP="006E4B78">
      <w:pPr>
        <w:pStyle w:val="1"/>
      </w:pPr>
      <w:r>
        <w:t>7.</w:t>
      </w:r>
      <w:r>
        <w:tab/>
        <w:t>The individual graduation plan or the IEP, if applicable, shall be reviewed annually and updated as necessary to identify the courses to be taken each year until all required courses are completed. Each student, his parent or legal custodian, and his school counselor or career coach shall annually sign the student's individual graduation plan.</w:t>
      </w:r>
    </w:p>
    <w:p w:rsidR="006E4B78" w:rsidRDefault="006E4B78" w:rsidP="006E4B78">
      <w:pPr>
        <w:pStyle w:val="1"/>
      </w:pPr>
      <w:r>
        <w:t>8.</w:t>
      </w:r>
      <w:r>
        <w:tab/>
        <w:t>...</w:t>
      </w:r>
    </w:p>
    <w:p w:rsidR="006E4B78" w:rsidRDefault="006E4B78" w:rsidP="006E4B78">
      <w:pPr>
        <w:pStyle w:val="1"/>
      </w:pPr>
      <w:r>
        <w:t>9.</w:t>
      </w:r>
      <w:r>
        <w:tab/>
        <w:t>The parent or legal guardian of a student entering the eleventh grade may request that the student’s individual graduation plan or the student’s IEP, if applicable, be updated.</w:t>
      </w:r>
    </w:p>
    <w:p w:rsidR="006E4B78" w:rsidRDefault="006E4B78" w:rsidP="006E4B78">
      <w:pPr>
        <w:pStyle w:val="1"/>
      </w:pPr>
      <w:r>
        <w:t>10.</w:t>
      </w:r>
      <w:r>
        <w:tab/>
        <w:t>Each student, with the assistance of his parent or legal guardian and school counselor, shall be offered available vocational training opportunities.</w:t>
      </w:r>
    </w:p>
    <w:p w:rsidR="006E4B78" w:rsidRDefault="006E4B78" w:rsidP="006E4B78">
      <w:pPr>
        <w:pStyle w:val="A"/>
      </w:pPr>
      <w:r>
        <w:t>C. – E.3.</w:t>
      </w:r>
      <w:r>
        <w:tab/>
        <w:t>…</w:t>
      </w:r>
    </w:p>
    <w:p w:rsidR="006E4B78" w:rsidRDefault="006E4B78" w:rsidP="006E4B78">
      <w:pPr>
        <w:pStyle w:val="AuthorityNote"/>
        <w:rPr>
          <w:bCs/>
        </w:rPr>
      </w:pPr>
      <w:r>
        <w:t>AUTHORITY NOTE:</w:t>
      </w:r>
      <w:r>
        <w:tab/>
        <w:t>Promulgated in accordance with R.S. 17:17, R.S. 17:183.2, and R.S. 17:2926.</w:t>
      </w:r>
    </w:p>
    <w:p w:rsidR="006E4B78" w:rsidRDefault="006E4B78" w:rsidP="006E4B78">
      <w:pPr>
        <w:pStyle w:val="HistoricalNote"/>
      </w:pPr>
      <w:r>
        <w:t>HISTORICAL NOTE:</w:t>
      </w:r>
      <w:r>
        <w:tab/>
        <w:t>Promulgated by the Board of Elementary and Secondary Education, LR 31:1271 (June 2005), amended LR 36:1498 (July 2010), LR 39:2204 (August 2013), LR 40:2522 (December 2014), LR 42:557 (April 2016), LR 43:2483 (December 2017),</w:t>
      </w:r>
      <w:r>
        <w:rPr>
          <w:kern w:val="0"/>
          <w:sz w:val="20"/>
        </w:rPr>
        <w:t xml:space="preserve"> </w:t>
      </w:r>
      <w:r>
        <w:t>LR 46:1083 (August 2020), amended LR 48:31 (January 2022), LR 49:250 (February 2023), repromulgated LR 49:856 (May 2023), LR 50:972 (July 2024), LR 52:</w:t>
      </w:r>
    </w:p>
    <w:p w:rsidR="006E4B78" w:rsidRPr="008E4BE5" w:rsidRDefault="006E4B78" w:rsidP="006E4B78">
      <w:pPr>
        <w:pStyle w:val="Section"/>
        <w:spacing w:after="0"/>
        <w:rPr>
          <w:bCs/>
        </w:rPr>
      </w:pPr>
      <w:r w:rsidRPr="008E4BE5">
        <w:rPr>
          <w:bCs/>
        </w:rPr>
        <w:t>Chapter 11.</w:t>
      </w:r>
      <w:r w:rsidRPr="008E4BE5">
        <w:rPr>
          <w:bCs/>
        </w:rPr>
        <w:tab/>
        <w:t>Student Services</w:t>
      </w:r>
    </w:p>
    <w:p w:rsidR="006E4B78" w:rsidRPr="008E4BE5" w:rsidRDefault="006E4B78" w:rsidP="006E4B78">
      <w:pPr>
        <w:pStyle w:val="Section"/>
      </w:pPr>
      <w:r w:rsidRPr="008E4BE5">
        <w:t>§1127.</w:t>
      </w:r>
      <w:r w:rsidRPr="008E4BE5">
        <w:tab/>
        <w:t>Preventive Programs</w:t>
      </w:r>
    </w:p>
    <w:p w:rsidR="006E4B78" w:rsidRPr="008E4BE5" w:rsidRDefault="006E4B78" w:rsidP="006E4B78">
      <w:pPr>
        <w:pStyle w:val="A"/>
      </w:pPr>
      <w:r w:rsidRPr="008E4BE5">
        <w:t>A. – C.</w:t>
      </w:r>
      <w:r w:rsidRPr="008E4BE5">
        <w:tab/>
        <w:t>…</w:t>
      </w:r>
    </w:p>
    <w:p w:rsidR="006E4B78" w:rsidRPr="008E4BE5" w:rsidRDefault="006E4B78" w:rsidP="006E4B78">
      <w:pPr>
        <w:pStyle w:val="A"/>
      </w:pPr>
      <w:r w:rsidRPr="008E4BE5">
        <w:t>D.</w:t>
      </w:r>
      <w:r w:rsidRPr="008E4BE5">
        <w:tab/>
        <w:t xml:space="preserve">Suicide Prevention Awareness. </w:t>
      </w:r>
    </w:p>
    <w:p w:rsidR="006E4B78" w:rsidRPr="008E4BE5" w:rsidRDefault="006E4B78" w:rsidP="006E4B78">
      <w:pPr>
        <w:pStyle w:val="1"/>
      </w:pPr>
      <w:r w:rsidRPr="008E4BE5">
        <w:t>1.</w:t>
      </w:r>
      <w:r w:rsidRPr="008E4BE5">
        <w:tab/>
        <w:t xml:space="preserve">Each public middle and high school shall post on its website and may include in its student handbook the following: </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the National Suicide Prevention Lifeline hotline number, “988”, with an explanation that this number may be called or texted;</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a local suicide prevention hotline number, if available, and state suicide prevention hotline number, if available;</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a link to Louisiana988.org, a suicide prevention initiative of the Louisiana Department of Health.</w:t>
      </w:r>
    </w:p>
    <w:p w:rsidR="006E4B78" w:rsidRPr="008E4BE5" w:rsidRDefault="006E4B78" w:rsidP="006E4B78">
      <w:pPr>
        <w:pStyle w:val="1"/>
      </w:pPr>
      <w:r w:rsidRPr="008E4BE5">
        <w:t>2.</w:t>
      </w:r>
      <w:r w:rsidRPr="008E4BE5">
        <w:tab/>
        <w:t xml:space="preserve">The governing authority of each public middle and high school that issues student identification cards shall have printed on the cards: </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the National Suicide Prevention Lifeline hotline number, “988”, with an explanation that this number may be called or texted; and</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a local suicide prevention hotline number, if available, and state suicide prevention hotline number, if available.</w:t>
      </w:r>
    </w:p>
    <w:p w:rsidR="006E4B78" w:rsidRPr="008E4BE5" w:rsidRDefault="006E4B78" w:rsidP="006E4B78">
      <w:pPr>
        <w:pStyle w:val="1"/>
      </w:pPr>
      <w:r w:rsidRPr="008E4BE5">
        <w:t>3.</w:t>
      </w:r>
      <w:r w:rsidRPr="008E4BE5">
        <w:tab/>
        <w:t>Each middle and high school that receives federal funds shall post signage to inform students about the National Suicide Prevention Lifeline number, “988”, with an explanation that the number may be called or texted. Signage shall include a brief message encouraging students experiencing emotional distress to seek help and an explanation that the hotline is free, confidential, and available twenty-four hours a day and seven days a week, and shall include information about Louisiana988.org, including the ability to chat online. Signage shall be placed in locations easily visible to students, such as school entrances and exits, student common areas, school counselor offices, school nurse offices, near restrooms and locker rooms, and digital school bulletin boards, if available.</w:t>
      </w:r>
    </w:p>
    <w:p w:rsidR="006E4B78" w:rsidRPr="008E4BE5" w:rsidRDefault="006E4B78" w:rsidP="006E4B78">
      <w:pPr>
        <w:pStyle w:val="A"/>
      </w:pPr>
      <w:r w:rsidRPr="008E4BE5">
        <w:t>E. – E.5.c.</w:t>
      </w:r>
      <w:r w:rsidRPr="008E4BE5">
        <w:tab/>
        <w:t>…</w:t>
      </w:r>
    </w:p>
    <w:p w:rsidR="006E4B78" w:rsidRDefault="006E4B78" w:rsidP="006E4B78">
      <w:pPr>
        <w:pStyle w:val="AuthorityNote"/>
      </w:pPr>
      <w:r>
        <w:t>AUTHORITY NOTE:</w:t>
      </w:r>
      <w:r>
        <w:tab/>
        <w:t>Promulgated in accordance with R.S. 17:6, 17:13.1, R.S. 17:283, R.S. 17:282.4, and R.S. 17:403.</w:t>
      </w:r>
    </w:p>
    <w:p w:rsidR="006E4B78" w:rsidRDefault="006E4B78" w:rsidP="006E4B78">
      <w:pPr>
        <w:pStyle w:val="HistoricalNote"/>
        <w:rPr>
          <w:rFonts w:eastAsia="Calibri"/>
        </w:rPr>
      </w:pPr>
      <w:r>
        <w:t>HISTORICAL NOTE:</w:t>
      </w:r>
      <w:r>
        <w:tab/>
        <w:t xml:space="preserve">Promulgated by the Board of Elementary and Secondary Education, LR 31:1278 (June 2005), amended LR 39:2208 (August 2013), LR 45:1746 (December 2019), LR 50:177 (February 2024), </w:t>
      </w:r>
      <w:r>
        <w:rPr>
          <w:rFonts w:eastAsia="Calibri"/>
        </w:rPr>
        <w:t>LR 51:56 (January 2025), LR 52:</w:t>
      </w:r>
    </w:p>
    <w:p w:rsidR="006E4B78" w:rsidRDefault="006E4B78" w:rsidP="006E4B78">
      <w:pPr>
        <w:pStyle w:val="Section"/>
        <w:spacing w:after="80"/>
      </w:pPr>
      <w:r>
        <w:t>§1135.</w:t>
      </w:r>
      <w:r>
        <w:tab/>
        <w:t>Child Abuse</w:t>
      </w:r>
    </w:p>
    <w:p w:rsidR="006E4B78" w:rsidRDefault="006E4B78" w:rsidP="006E4B78">
      <w:pPr>
        <w:pStyle w:val="A"/>
        <w:spacing w:after="80"/>
      </w:pPr>
      <w:r>
        <w:t>A. – D.</w:t>
      </w:r>
      <w:r>
        <w:tab/>
        <w:t>…</w:t>
      </w:r>
    </w:p>
    <w:p w:rsidR="006E4B78" w:rsidRDefault="006E4B78" w:rsidP="006E4B78">
      <w:pPr>
        <w:pStyle w:val="A"/>
      </w:pPr>
      <w:r>
        <w:t>E.</w:t>
      </w:r>
      <w:r>
        <w:tab/>
        <w:t>All instances of alleged child abuse that occur in a school setting shall immediately be reported by the school to the child’s parent and to local or state law enforcement, regardless of the alleged perpetrator.</w:t>
      </w:r>
    </w:p>
    <w:p w:rsidR="006E4B78" w:rsidRDefault="006E4B78" w:rsidP="006E4B78">
      <w:pPr>
        <w:pStyle w:val="A"/>
      </w:pPr>
      <w:r>
        <w:t>F. – G.</w:t>
      </w:r>
      <w:r>
        <w:tab/>
        <w:t>…</w:t>
      </w:r>
    </w:p>
    <w:p w:rsidR="006E4B78" w:rsidRDefault="006E4B78" w:rsidP="006E4B78">
      <w:pPr>
        <w:pStyle w:val="AuthorityNote"/>
      </w:pPr>
      <w:r>
        <w:t>AUTHORITY NOTE:</w:t>
      </w:r>
      <w:r>
        <w:tab/>
        <w:t xml:space="preserve">Promulgated in accordance with R.S. 14:403.3., R.S. 17:6, R.S. 17:7, and R.S. 17:407.41. </w:t>
      </w:r>
    </w:p>
    <w:p w:rsidR="006E4B78" w:rsidRDefault="006E4B78" w:rsidP="006E4B78">
      <w:pPr>
        <w:pStyle w:val="HistoricalNote"/>
        <w:rPr>
          <w:szCs w:val="18"/>
        </w:rPr>
      </w:pPr>
      <w:r>
        <w:t>HISTORICAL NOTE:</w:t>
      </w:r>
      <w:r>
        <w:tab/>
        <w:t>Promulgated by the Board of Elementary and Secondary Education, LR 31:1282 (June 2005), amended LR 51:49 (January 2025), LR 51:2059 (December 2025), LR 52:</w:t>
      </w:r>
    </w:p>
    <w:p w:rsidR="006E4B78" w:rsidRDefault="006E4B78" w:rsidP="006E4B78">
      <w:pPr>
        <w:pStyle w:val="Section"/>
        <w:spacing w:after="0"/>
        <w:rPr>
          <w:bCs/>
        </w:rPr>
      </w:pPr>
      <w:r>
        <w:rPr>
          <w:bCs/>
        </w:rPr>
        <w:t>Chapter 13.</w:t>
      </w:r>
      <w:r>
        <w:rPr>
          <w:bCs/>
        </w:rPr>
        <w:tab/>
        <w:t>Discipline</w:t>
      </w:r>
    </w:p>
    <w:p w:rsidR="006E4B78" w:rsidRDefault="006E4B78" w:rsidP="006E4B78">
      <w:pPr>
        <w:pStyle w:val="Section"/>
      </w:pPr>
      <w:r>
        <w:t>§1301.</w:t>
      </w:r>
      <w:r>
        <w:tab/>
        <w:t>Disciplinary Regulations</w:t>
      </w:r>
    </w:p>
    <w:p w:rsidR="006E4B78" w:rsidRDefault="006E4B78" w:rsidP="006E4B78">
      <w:pPr>
        <w:pStyle w:val="A"/>
      </w:pPr>
      <w:r>
        <w:t>A. – A.3.</w:t>
      </w:r>
      <w:r>
        <w:tab/>
        <w:t>…</w:t>
      </w:r>
      <w:r>
        <w:tab/>
      </w:r>
    </w:p>
    <w:p w:rsidR="006E4B78" w:rsidRDefault="006E4B78" w:rsidP="006E4B78">
      <w:pPr>
        <w:pStyle w:val="1"/>
      </w:pPr>
      <w:r>
        <w:t>4.</w:t>
      </w:r>
      <w:r>
        <w:tab/>
        <w:t>A principal or administrator shall not retaliate or take adverse employment action against a teacher or other school employee for taking, recommending, or initiating disciplinary action, provided the disciplinary action is taken in accordance with the disciplinary policy adopted by the LEA.</w:t>
      </w:r>
    </w:p>
    <w:p w:rsidR="006E4B78" w:rsidRDefault="006E4B78" w:rsidP="006E4B78">
      <w:pPr>
        <w:pStyle w:val="1"/>
      </w:pPr>
      <w:r>
        <w:t>5.</w:t>
      </w:r>
      <w:r>
        <w:tab/>
        <w:t>...</w:t>
      </w:r>
    </w:p>
    <w:p w:rsidR="006E4B78" w:rsidRDefault="006E4B78" w:rsidP="006E4B78">
      <w:pPr>
        <w:pStyle w:val="1"/>
      </w:pPr>
      <w:r>
        <w:t>6.</w:t>
      </w:r>
      <w:r>
        <w:tab/>
        <w:t>Each school shall annually provide written notice, at the beginning of each school year, to each teacher and school employee, including bus operators, of their right to take or request disciplinary action against a student in accordance with this Section. The notice shall also include eligibility for sick and personal leave in the event that a school employee is injured by a student who committed an assault or battery against a school employee.</w:t>
      </w:r>
    </w:p>
    <w:p w:rsidR="006E4B78" w:rsidRDefault="006E4B78" w:rsidP="006E4B78">
      <w:pPr>
        <w:pStyle w:val="A"/>
      </w:pPr>
      <w:r>
        <w:t>B. – I.</w:t>
      </w:r>
      <w:r>
        <w:tab/>
        <w:t>…</w:t>
      </w:r>
    </w:p>
    <w:p w:rsidR="006E4B78" w:rsidRDefault="006E4B78" w:rsidP="006E4B78">
      <w:pPr>
        <w:pStyle w:val="AuthorityNote"/>
      </w:pPr>
      <w:r>
        <w:rPr>
          <w:rFonts w:eastAsia="Calibri"/>
        </w:rPr>
        <w:t>AUTHORITY NOTE: Promulgated in accordance with R.S. 17:223-224, R.S. 17:416, R.S. 14:34.3, R.S. 14:38.2, and R.S. 17:416.13.</w:t>
      </w:r>
    </w:p>
    <w:p w:rsidR="006E4B78" w:rsidRDefault="006E4B78" w:rsidP="006E4B78">
      <w:pPr>
        <w:pStyle w:val="HistoricalNote"/>
        <w:rPr>
          <w:rFonts w:eastAsia="Calibri"/>
        </w:rPr>
      </w:pPr>
      <w:r>
        <w:lastRenderedPageBreak/>
        <w:t>HISTORICAL NOTE:</w:t>
      </w:r>
      <w:r>
        <w:tab/>
        <w:t xml:space="preserve">Promulgated by the Board of Elementary and Secondary Education, LR 31:1282 (June 2005), amended LR 36:1225 (June 2010), LR 37:1132, 1133 (April 2011), LR 39:476 (March 2013), LR 39:2210 (August 2013), </w:t>
      </w:r>
      <w:r>
        <w:rPr>
          <w:rFonts w:eastAsia="Calibri"/>
        </w:rPr>
        <w:t>LR 39:</w:t>
      </w:r>
      <w:r>
        <w:t xml:space="preserve">3069 (November 2013), LR 48:1011 (April 2022), </w:t>
      </w:r>
      <w:r>
        <w:rPr>
          <w:rFonts w:eastAsia="Calibri"/>
        </w:rPr>
        <w:t>LR 51:57 (January 2025), LR 52:215 (February 2026), LR 52:</w:t>
      </w:r>
    </w:p>
    <w:p w:rsidR="006E4B78" w:rsidRDefault="006E4B78" w:rsidP="006E4B78">
      <w:pPr>
        <w:pStyle w:val="Section"/>
      </w:pPr>
      <w:r>
        <w:t>§1302.</w:t>
      </w:r>
      <w:r>
        <w:tab/>
        <w:t>Student Code of Conduct</w:t>
      </w:r>
    </w:p>
    <w:p w:rsidR="006E4B78" w:rsidRDefault="006E4B78" w:rsidP="006E4B78">
      <w:pPr>
        <w:pStyle w:val="A"/>
      </w:pPr>
      <w:r>
        <w:t>A. – A.6.</w:t>
      </w:r>
      <w:r>
        <w:tab/>
        <w:t>…</w:t>
      </w:r>
      <w:r>
        <w:tab/>
      </w:r>
    </w:p>
    <w:p w:rsidR="006E4B78" w:rsidRDefault="006E4B78" w:rsidP="006E4B78">
      <w:pPr>
        <w:pStyle w:val="A"/>
      </w:pPr>
      <w:r>
        <w:t>B.</w:t>
      </w:r>
      <w:r>
        <w:tab/>
        <w:t xml:space="preserve">Deepfake Material Prohibition. The student code of conduct shall prohibit the use of deepfake material. </w:t>
      </w:r>
    </w:p>
    <w:p w:rsidR="006E4B78" w:rsidRDefault="006E4B78" w:rsidP="006E4B78">
      <w:pPr>
        <w:pStyle w:val="1"/>
      </w:pPr>
      <w:r>
        <w:t>1.</w:t>
      </w:r>
      <w:r>
        <w:tab/>
      </w:r>
      <w:r>
        <w:rPr>
          <w:i/>
        </w:rPr>
        <w:t>Deepfake Material—</w:t>
      </w:r>
      <w:r>
        <w:t>any audio or visual media in an electronic format, including any motion picture film or video recording, that is created, altered, or digitally manipulated in a manner that would falsely appear to a reasonable observer to be an authentic record of the actual speech or conduct of the individual or that replaces an individual’s likeness with another individual as depicted in the recording.</w:t>
      </w:r>
    </w:p>
    <w:p w:rsidR="006E4B78" w:rsidRDefault="006E4B78" w:rsidP="006E4B78">
      <w:pPr>
        <w:pStyle w:val="1"/>
      </w:pPr>
      <w:r>
        <w:t>2.</w:t>
      </w:r>
      <w:r>
        <w:tab/>
        <w:t xml:space="preserve">Deepfake does not include material that constitutes a work of political, public interest, or newsworthy value, including commentary, criticism, satire, or parody, or that includes content, context, or a clear disclosure visible throughout the duration of the recording that would cause a reasonable person to understand that the audio or visual media is not a record of a real event. </w:t>
      </w:r>
    </w:p>
    <w:p w:rsidR="006E4B78" w:rsidRDefault="006E4B78" w:rsidP="006E4B78">
      <w:pPr>
        <w:pStyle w:val="1"/>
      </w:pPr>
      <w:r>
        <w:t>3.</w:t>
      </w:r>
      <w:r>
        <w:tab/>
        <w:t>No student at an elementary or secondary school shall use material considered to be deepfake against a student enrolled in kindergarten through twelfth grade, with the intent to coerce, harass, intimidate, or maliciously disseminate or sell the material.</w:t>
      </w:r>
    </w:p>
    <w:p w:rsidR="006E4B78" w:rsidRDefault="006E4B78" w:rsidP="006E4B78">
      <w:pPr>
        <w:pStyle w:val="AuthorityNote"/>
      </w:pPr>
      <w:r>
        <w:t>AUTHORITY NOTE:</w:t>
      </w:r>
      <w:r>
        <w:tab/>
        <w:t>Promulgated in accordance with R.S. 17:81, R.S. 17:223-224, R.S. 17:416, and R.S. 17:416.13.</w:t>
      </w:r>
    </w:p>
    <w:p w:rsidR="006E4B78" w:rsidRDefault="006E4B78" w:rsidP="006E4B78">
      <w:pPr>
        <w:pStyle w:val="HistoricalNote"/>
      </w:pPr>
      <w:r>
        <w:t>HISTORICAL NOTE:</w:t>
      </w:r>
      <w:r>
        <w:tab/>
        <w:t xml:space="preserve">Promulgated by the Board of Elementary and Secondary Education, LR 39:477 (March 2013), amended LR 40:2530 (December 2014), LR 48:1012 (April 2022), </w:t>
      </w:r>
      <w:r>
        <w:rPr>
          <w:rFonts w:eastAsia="Calibri"/>
        </w:rPr>
        <w:t>LR 51:57 (January 2025), LR 52:</w:t>
      </w:r>
    </w:p>
    <w:p w:rsidR="006E4B78" w:rsidRDefault="006E4B78" w:rsidP="006E4B78">
      <w:pPr>
        <w:pStyle w:val="Section"/>
      </w:pPr>
      <w:r>
        <w:t>§1305.</w:t>
      </w:r>
      <w:r>
        <w:tab/>
        <w:t>Reasons for Suspension</w:t>
      </w:r>
      <w:r>
        <w:br/>
        <w:t>[Formerly §1303]</w:t>
      </w:r>
    </w:p>
    <w:p w:rsidR="006E4B78" w:rsidRDefault="006E4B78" w:rsidP="006E4B78">
      <w:pPr>
        <w:pStyle w:val="A"/>
        <w:rPr>
          <w:szCs w:val="18"/>
        </w:rPr>
      </w:pPr>
      <w:r>
        <w:t>A. – B.15.</w:t>
      </w:r>
      <w:r>
        <w:tab/>
        <w:t>…</w:t>
      </w:r>
    </w:p>
    <w:p w:rsidR="006E4B78" w:rsidRDefault="006E4B78" w:rsidP="006E4B78">
      <w:pPr>
        <w:pStyle w:val="1"/>
        <w:rPr>
          <w:szCs w:val="18"/>
        </w:rPr>
      </w:pPr>
      <w:r>
        <w:t>16.</w:t>
      </w:r>
      <w:r>
        <w:tab/>
        <w:t xml:space="preserve">habitual tardiness or absenteeism; </w:t>
      </w:r>
    </w:p>
    <w:p w:rsidR="006E4B78" w:rsidRDefault="006E4B78" w:rsidP="006E4B78">
      <w:pPr>
        <w:pStyle w:val="1"/>
      </w:pPr>
      <w:r>
        <w:t>17.</w:t>
      </w:r>
      <w:r>
        <w:tab/>
        <w:t>committing any other serious offense; and</w:t>
      </w:r>
    </w:p>
    <w:p w:rsidR="006E4B78" w:rsidRDefault="006E4B78" w:rsidP="006E4B78">
      <w:pPr>
        <w:pStyle w:val="1"/>
        <w:rPr>
          <w:szCs w:val="18"/>
        </w:rPr>
      </w:pPr>
      <w:r>
        <w:t>18.</w:t>
      </w:r>
      <w:r>
        <w:tab/>
        <w:t xml:space="preserve">committing a battery on any school employee, either on or off school property, in accordance with the Teacher’s Shield Act. </w:t>
      </w:r>
    </w:p>
    <w:p w:rsidR="006E4B78" w:rsidRDefault="006E4B78" w:rsidP="006E4B78">
      <w:pPr>
        <w:pStyle w:val="AuthorityNote"/>
      </w:pPr>
      <w:r>
        <w:t>AUTHORITY NOTE:</w:t>
      </w:r>
      <w:r>
        <w:tab/>
        <w:t>Promulgated in accordance with R.S. 17:416.</w:t>
      </w:r>
    </w:p>
    <w:p w:rsidR="006E4B78" w:rsidRDefault="006E4B78" w:rsidP="006E4B78">
      <w:pPr>
        <w:pStyle w:val="HistoricalNote"/>
        <w:rPr>
          <w:szCs w:val="16"/>
        </w:rPr>
      </w:pPr>
      <w:r>
        <w:t>HISTORICAL NOTE:</w:t>
      </w:r>
      <w:r>
        <w:tab/>
        <w:t>Promulgated by the Board of Elementary and Secondary Education, LR 31:1283 (June 2005), repromulgated LR 39:479 (March 2013), amended LR 39:2210 (August 2013), LR 48:1013 (April 2022), LR 52:</w:t>
      </w:r>
    </w:p>
    <w:p w:rsidR="006E4B78" w:rsidRDefault="006E4B78" w:rsidP="006E4B78">
      <w:pPr>
        <w:pStyle w:val="Section"/>
      </w:pPr>
      <w:r>
        <w:t>§1311.</w:t>
      </w:r>
      <w:r>
        <w:tab/>
        <w:t>Due Process for Expulsions</w:t>
      </w:r>
    </w:p>
    <w:p w:rsidR="006E4B78" w:rsidRDefault="006E4B78" w:rsidP="006E4B78">
      <w:pPr>
        <w:pStyle w:val="A"/>
      </w:pPr>
      <w:r>
        <w:t>A. – H.</w:t>
      </w:r>
      <w:r>
        <w:tab/>
        <w:t>…</w:t>
      </w:r>
    </w:p>
    <w:p w:rsidR="006E4B78" w:rsidRDefault="006E4B78" w:rsidP="006E4B78">
      <w:pPr>
        <w:pStyle w:val="A"/>
      </w:pPr>
      <w:r>
        <w:t>I.</w:t>
      </w:r>
      <w:r>
        <w:tab/>
        <w:t>Assault or Battery on a School Employee. As used in this Subsection, school employee includes any person employed by the school in a full-time, part-time, permanent, or substitute position, as well as bus operators and school volunteers.</w:t>
      </w:r>
    </w:p>
    <w:p w:rsidR="006E4B78" w:rsidRDefault="006E4B78" w:rsidP="006E4B78">
      <w:pPr>
        <w:pStyle w:val="1"/>
      </w:pPr>
      <w:r>
        <w:t>1.</w:t>
      </w:r>
      <w:r>
        <w:tab/>
        <w:t>A student formally accused of committing an assault or battery, R.S. 14:34.3 or R.S.14:38.2, on a school employee shall be immediately suspended and removed from the school premises. The student shall be prohibited from returning to the school premises without the benefit of out-of-school suspension procedures, and necessary notifications and procedures shall be implemented as soon as is practicable.</w:t>
      </w:r>
    </w:p>
    <w:p w:rsidR="006E4B78" w:rsidRDefault="006E4B78" w:rsidP="006E4B78">
      <w:pPr>
        <w:pStyle w:val="1"/>
      </w:pPr>
      <w:r>
        <w:t>2.</w:t>
      </w:r>
      <w:r>
        <w:tab/>
        <w:t>A student found guilty by a court of competent jurisdiction or found guilty at a school system suspension hearing of committing a battery or assault on a school employee, shall immediately be recommended for expulsion by the principal or designee in accordance with the provisions of this Section. Any such expulsion shall be for not less than two complete school semesters in an alternative school or alternative educational placement, and the student shall participate in an anger management program.</w:t>
      </w:r>
    </w:p>
    <w:p w:rsidR="006E4B78" w:rsidRDefault="006E4B78" w:rsidP="006E4B78">
      <w:pPr>
        <w:pStyle w:val="1"/>
      </w:pPr>
      <w:r>
        <w:t>3.</w:t>
      </w:r>
      <w:r>
        <w:tab/>
        <w:t>The student shall not be placed at or allowed to attend the same school at which the battered or assaulted school employee is assigned, except when the school system has no other school of suitable grade level for the student to attend.</w:t>
      </w:r>
    </w:p>
    <w:p w:rsidR="006E4B78" w:rsidRDefault="006E4B78" w:rsidP="006E4B78">
      <w:pPr>
        <w:pStyle w:val="1"/>
      </w:pPr>
      <w:r>
        <w:t>4.</w:t>
      </w:r>
      <w:r>
        <w:tab/>
        <w:t>The requirements of this Subsection are applicable when an incident occurs off school property as a continuation of a documented altercation that began at school.</w:t>
      </w:r>
    </w:p>
    <w:p w:rsidR="006E4B78" w:rsidRDefault="006E4B78" w:rsidP="006E4B78">
      <w:pPr>
        <w:pStyle w:val="1"/>
      </w:pPr>
      <w:r>
        <w:t>5.</w:t>
      </w:r>
      <w:r>
        <w:tab/>
        <w:t>All documentation related to the incident shall be included and maintained in the student’s records.</w:t>
      </w:r>
    </w:p>
    <w:p w:rsidR="006E4B78" w:rsidRDefault="006E4B78" w:rsidP="006E4B78">
      <w:pPr>
        <w:pStyle w:val="AuthorityNote"/>
      </w:pPr>
      <w:r>
        <w:t>AUTHORITY NOTE:</w:t>
      </w:r>
      <w:r>
        <w:tab/>
        <w:t>Promulgated in accordance with R.S.17:416.</w:t>
      </w:r>
    </w:p>
    <w:p w:rsidR="006E4B78" w:rsidRDefault="006E4B78" w:rsidP="006E4B78">
      <w:pPr>
        <w:pStyle w:val="HistoricalNote"/>
        <w:rPr>
          <w:bCs/>
        </w:rPr>
      </w:pPr>
      <w:r>
        <w:t>HISTORICAL NOTE:</w:t>
      </w:r>
      <w:r>
        <w:tab/>
        <w:t>Promulgated by the Board of Elementary and Secondary Education, LR 31:1284 (June 2005), LR 48:1014 (April 2022), LR 52:</w:t>
      </w:r>
    </w:p>
    <w:p w:rsidR="006E4B78" w:rsidRDefault="006E4B78" w:rsidP="006E4B78">
      <w:pPr>
        <w:pStyle w:val="Section"/>
        <w:spacing w:after="0"/>
        <w:rPr>
          <w:bCs/>
        </w:rPr>
      </w:pPr>
      <w:r>
        <w:rPr>
          <w:bCs/>
        </w:rPr>
        <w:t>Chapter 23.</w:t>
      </w:r>
      <w:r>
        <w:rPr>
          <w:bCs/>
        </w:rPr>
        <w:tab/>
        <w:t>Curriculum and Instruction</w:t>
      </w:r>
    </w:p>
    <w:p w:rsidR="006E4B78" w:rsidRDefault="006E4B78" w:rsidP="006E4B78">
      <w:pPr>
        <w:pStyle w:val="Section"/>
        <w:spacing w:after="0"/>
      </w:pPr>
      <w:r>
        <w:rPr>
          <w:bCs/>
        </w:rPr>
        <w:t>Subchapter</w:t>
      </w:r>
      <w:r>
        <w:t xml:space="preserve"> A.</w:t>
      </w:r>
      <w:r>
        <w:tab/>
        <w:t>Standards and Curricula</w:t>
      </w:r>
    </w:p>
    <w:p w:rsidR="006E4B78" w:rsidRDefault="006E4B78" w:rsidP="006E4B78">
      <w:pPr>
        <w:pStyle w:val="Section"/>
      </w:pPr>
      <w:r>
        <w:t>§2305.</w:t>
      </w:r>
      <w:r>
        <w:tab/>
        <w:t>Ancillary Areas of Instruction</w:t>
      </w:r>
      <w:r>
        <w:fldChar w:fldCharType="begin"/>
      </w:r>
      <w:r>
        <w:instrText xml:space="preserve"> XE "Ancillary Areas of Instruction: : : : " </w:instrText>
      </w:r>
      <w:r>
        <w:fldChar w:fldCharType="end"/>
      </w:r>
    </w:p>
    <w:p w:rsidR="006E4B78" w:rsidRDefault="006E4B78" w:rsidP="006E4B78">
      <w:pPr>
        <w:pStyle w:val="A"/>
      </w:pPr>
      <w:r>
        <w:t>A. – I.</w:t>
      </w:r>
      <w:r>
        <w:tab/>
        <w:t xml:space="preserve">… </w:t>
      </w:r>
    </w:p>
    <w:p w:rsidR="006E4B78" w:rsidRDefault="006E4B78" w:rsidP="006E4B78">
      <w:pPr>
        <w:pStyle w:val="A"/>
      </w:pPr>
      <w:r>
        <w:t>J.</w:t>
      </w:r>
      <w:r>
        <w:tab/>
        <w:t>Career Development Program. Beginning with the 2026-2027 school year, each public elementary school with any of the grades kindergarten through fifth grade shall provide students with at least one career awareness experience or activity during each school year. Activities may include field trips, guest speakers, community service, or other experiences to introduce students to occupations in demand in Louisiana.</w:t>
      </w:r>
    </w:p>
    <w:p w:rsidR="006E4B78" w:rsidRDefault="006E4B78" w:rsidP="006E4B78">
      <w:pPr>
        <w:pStyle w:val="AuthorityNote"/>
      </w:pPr>
      <w:r>
        <w:t>AUTHORITY NOTE:</w:t>
      </w:r>
      <w:r>
        <w:tab/>
        <w:t>Promulgated in accordance with R.S. 17:6, 17:81, 17:154, 17:183.2, 17:261 et seq., 17:263, 17:270, 17:280, 17:281 et seq., 17:404, and 17:405 et seq., and 36 USC 106.</w:t>
      </w:r>
    </w:p>
    <w:p w:rsidR="006E4B78" w:rsidRDefault="006E4B78" w:rsidP="006E4B78">
      <w:pPr>
        <w:pStyle w:val="HistoricalNote"/>
      </w:pPr>
      <w:r>
        <w:t>HISTORICAL NOTE:</w:t>
      </w:r>
      <w:r>
        <w:tab/>
        <w:t xml:space="preserve">Promulgated by the Board of Elementary and Secondary Education, LR 31:1288 (June 2005), amended LR 33:2353 (November 2007), LR 39:2214 (August 2013), LR 39:3259 (December 2013), LR 40:2531 (December 2014), LR 44:1443 (August 2018), LR 44:1868 (October 2018), LR 45:36 (January 2019), LR 45:1746 (December 2019), amended LR 48:33 (January 2022), LR 49:251 (February 2023), repromulgated LR 49:857 (May 2023), amended LR 50:177 (February 2024), </w:t>
      </w:r>
      <w:r>
        <w:rPr>
          <w:rFonts w:eastAsia="Calibri"/>
        </w:rPr>
        <w:t xml:space="preserve">LR 51:59 (January 2025), </w:t>
      </w:r>
      <w:r>
        <w:t>LR 51:2060 (December 2025), LR 52:</w:t>
      </w:r>
    </w:p>
    <w:p w:rsidR="006E4B78" w:rsidRPr="008E4BE5" w:rsidRDefault="006E4B78" w:rsidP="006E4B78">
      <w:pPr>
        <w:pStyle w:val="Section"/>
        <w:spacing w:after="80"/>
      </w:pPr>
      <w:r w:rsidRPr="008E4BE5">
        <w:lastRenderedPageBreak/>
        <w:t>§2317.</w:t>
      </w:r>
      <w:r w:rsidRPr="008E4BE5">
        <w:tab/>
        <w:t>High Schools</w:t>
      </w:r>
    </w:p>
    <w:p w:rsidR="006E4B78" w:rsidRPr="008E4BE5" w:rsidRDefault="006E4B78" w:rsidP="006E4B78">
      <w:pPr>
        <w:pStyle w:val="A"/>
      </w:pPr>
      <w:r w:rsidRPr="008E4BE5">
        <w:t>A. – N.</w:t>
      </w:r>
      <w:r w:rsidRPr="008E4BE5">
        <w:tab/>
        <w:t>…</w:t>
      </w:r>
    </w:p>
    <w:p w:rsidR="006E4B78" w:rsidRPr="008E4BE5" w:rsidRDefault="006E4B78" w:rsidP="006E4B78">
      <w:pPr>
        <w:pStyle w:val="A"/>
      </w:pPr>
      <w:r w:rsidRPr="008E4BE5">
        <w:t>O.</w:t>
      </w:r>
      <w:r w:rsidRPr="008E4BE5">
        <w:tab/>
        <w:t>Fine Arts Diploma Endorsement</w:t>
      </w:r>
    </w:p>
    <w:p w:rsidR="006E4B78" w:rsidRPr="008E4BE5" w:rsidRDefault="006E4B78" w:rsidP="006E4B78">
      <w:pPr>
        <w:pStyle w:val="1"/>
      </w:pPr>
      <w:r w:rsidRPr="008E4BE5">
        <w:t>1.</w:t>
      </w:r>
      <w:r w:rsidRPr="008E4BE5">
        <w:tab/>
        <w:t>Beginning with the 2026-2027 school year, high school students completing four credits in the same arts discipline, such as music, dance, visual arts, theater, media arts, or culinary arts, with a minimum GPA of 3.0 for the arts credits completed, and completion of an arts-related capstone performance or portfolio shall be eligible for the fine arts diploma endorsement.</w:t>
      </w:r>
    </w:p>
    <w:p w:rsidR="006E4B78" w:rsidRPr="008E4BE5" w:rsidRDefault="006E4B78" w:rsidP="006E4B78">
      <w:pPr>
        <w:pStyle w:val="1"/>
      </w:pPr>
      <w:r w:rsidRPr="008E4BE5">
        <w:t>2.</w:t>
      </w:r>
      <w:r w:rsidRPr="008E4BE5">
        <w:tab/>
        <w:t>The capstone project demonstrates a student’s mastery, creative growth, and sustained achievement within in a specific fine arts concentration through the following:</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artistic mastery;</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artistic process;</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community engagement and artistic leadership; and</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d.</w:t>
      </w:r>
      <w:r w:rsidRPr="008E4BE5">
        <w:rPr>
          <w:rFonts w:ascii="Times New Roman" w:hAnsi="Times New Roman" w:cs="Times New Roman"/>
          <w:sz w:val="20"/>
          <w:szCs w:val="20"/>
        </w:rPr>
        <w:tab/>
        <w:t>written reflection.</w:t>
      </w:r>
    </w:p>
    <w:p w:rsidR="006E4B78" w:rsidRPr="008E4BE5" w:rsidRDefault="006E4B78" w:rsidP="006E4B78">
      <w:pPr>
        <w:pStyle w:val="1"/>
      </w:pPr>
      <w:r w:rsidRPr="008E4BE5">
        <w:t>3.</w:t>
      </w:r>
      <w:r w:rsidRPr="008E4BE5">
        <w:tab/>
        <w:t>Each LEA must maintain appropriate records in order to identify students who have earned the seal and affix the applicable diploma seal to the high school diploma.</w:t>
      </w:r>
    </w:p>
    <w:p w:rsidR="006E4B78" w:rsidRDefault="006E4B78" w:rsidP="006E4B78">
      <w:pPr>
        <w:pStyle w:val="AuthorityNote"/>
      </w:pPr>
      <w:r>
        <w:t>AUTHORITY NOTE:</w:t>
      </w:r>
      <w:r>
        <w:tab/>
        <w:t>Promulgated in accordance with R.S. 17:6, 17:7, 17:154, 17:264, 17:1944, 17:1945, R.S. 17:273.5, and 17:4073.</w:t>
      </w:r>
    </w:p>
    <w:p w:rsidR="006E4B78" w:rsidRDefault="006E4B78" w:rsidP="006E4B78">
      <w:pPr>
        <w:pStyle w:val="HistoricalNote"/>
      </w:pPr>
      <w:r>
        <w:t>HISTORICAL NOTE:</w:t>
      </w:r>
      <w:r>
        <w:tab/>
        <w:t>Promulgated by the Board of Elementary and Secondary Education, LR 31:1291 (June 2005), amended LR 36:1485 (July 2010), LR 37:1137 (April 2011), LR 38:754 (March 2012), LR 39:1038 (April 2013), LR 39:2216 (August 2013), LR 40:1328 (July 2014), repromulgated LR 40:1528 (August 2014), amended LR 40:2530 (December 2014), LR 45:37 (January 2019), LR 45:227 (February 2019), LR 46:1671 (December 2020), amended LR 48:33 (January 2022), LR 50:178 (February 2024), LR 51:1128 (August 2025), LR 51:2061 (December 2025), LR 52:</w:t>
      </w:r>
    </w:p>
    <w:p w:rsidR="006E4B78" w:rsidRPr="008E4BE5" w:rsidRDefault="006E4B78" w:rsidP="006E4B78">
      <w:pPr>
        <w:pStyle w:val="Section"/>
        <w:spacing w:after="0"/>
        <w:rPr>
          <w:bCs/>
        </w:rPr>
      </w:pPr>
      <w:r w:rsidRPr="008E4BE5">
        <w:rPr>
          <w:bCs/>
        </w:rPr>
        <w:t>Subchapter C.</w:t>
      </w:r>
      <w:r w:rsidRPr="008E4BE5">
        <w:rPr>
          <w:bCs/>
        </w:rPr>
        <w:tab/>
        <w:t>Career and Technical Education</w:t>
      </w:r>
    </w:p>
    <w:p w:rsidR="006E4B78" w:rsidRPr="008E4BE5" w:rsidRDefault="006E4B78" w:rsidP="006E4B78">
      <w:pPr>
        <w:pStyle w:val="Section"/>
      </w:pPr>
      <w:r w:rsidRPr="008E4BE5">
        <w:t>§2397.</w:t>
      </w:r>
      <w:r w:rsidRPr="008E4BE5">
        <w:tab/>
        <w:t>Career Options</w:t>
      </w:r>
    </w:p>
    <w:p w:rsidR="006E4B78" w:rsidRPr="008E4BE5" w:rsidRDefault="006E4B78" w:rsidP="006E4B78">
      <w:pPr>
        <w:pStyle w:val="A"/>
      </w:pPr>
      <w:r w:rsidRPr="008E4BE5">
        <w:t>A.</w:t>
      </w:r>
      <w:r w:rsidRPr="008E4BE5">
        <w:tab/>
        <w:t>Preparation for Choosing an Area of Concentration</w:t>
      </w:r>
    </w:p>
    <w:p w:rsidR="006E4B78" w:rsidRPr="008E4BE5" w:rsidRDefault="006E4B78" w:rsidP="006E4B78">
      <w:pPr>
        <w:pStyle w:val="1"/>
      </w:pPr>
      <w:r w:rsidRPr="008E4BE5">
        <w:t>1.</w:t>
      </w:r>
      <w:r w:rsidRPr="008E4BE5">
        <w:tab/>
        <w:t xml:space="preserve">To provide a foundation for the development of the IGP, schools shall provide career awareness and exploration activities to all students in sixth through eighth grade that create linkages between what a student does in school and wants to achieve in life. Such activities shall include career interest inventories in sixth grade and updated career interest inventories in seventh and eighth grade. The information shall be used to assist students in the career decision making process and may include job shadowing, job mentoring, and job internships.  </w:t>
      </w:r>
    </w:p>
    <w:p w:rsidR="006E4B78" w:rsidRPr="008E4BE5" w:rsidRDefault="006E4B78" w:rsidP="006E4B78">
      <w:pPr>
        <w:pStyle w:val="1"/>
      </w:pPr>
      <w:r w:rsidRPr="008E4BE5">
        <w:t>2. – 5.</w:t>
      </w:r>
      <w:r w:rsidRPr="008E4BE5">
        <w:tab/>
        <w:t>…</w:t>
      </w:r>
    </w:p>
    <w:p w:rsidR="006E4B78" w:rsidRPr="008E4BE5" w:rsidRDefault="006E4B78" w:rsidP="006E4B78">
      <w:pPr>
        <w:pStyle w:val="1"/>
      </w:pPr>
      <w:r w:rsidRPr="008E4BE5">
        <w:t>6.</w:t>
      </w:r>
      <w:r w:rsidRPr="008E4BE5">
        <w:tab/>
        <w:t>At least one activity to expose students to career and technical and academic fields of study shall be documented for each school year in each student’s IGP, including at least one middle school career-related activity.</w:t>
      </w:r>
    </w:p>
    <w:p w:rsidR="006E4B78" w:rsidRPr="008E4BE5" w:rsidRDefault="006E4B78" w:rsidP="006E4B78">
      <w:pPr>
        <w:pStyle w:val="A"/>
      </w:pPr>
      <w:r w:rsidRPr="008E4BE5">
        <w:t>B. – B.2.</w:t>
      </w:r>
      <w:r w:rsidRPr="008E4BE5">
        <w:tab/>
        <w:t>…</w:t>
      </w:r>
    </w:p>
    <w:p w:rsidR="006E4B78" w:rsidRPr="008E4BE5" w:rsidRDefault="006E4B78" w:rsidP="006E4B78">
      <w:pPr>
        <w:pStyle w:val="A"/>
      </w:pPr>
      <w:r w:rsidRPr="008E4BE5">
        <w:t>C.</w:t>
      </w:r>
      <w:r w:rsidRPr="008E4BE5">
        <w:tab/>
        <w:t xml:space="preserve">Career-Related Activities. To prepare students for choosing a career option at the high school level, at least six activities which expose students to career and technical and academic fields of study shall be conducted at each grade level in grades six through eight during each school year. Such activities shall include career interest inventories in sixth grade, updated in seventh and eighth grade, and information to assist students in the career decision-making process. The activities may also include job shadowing, job mentoring, job internships, field trips, guest speakers, community service activities, and other activities designed to introduce students to occupations in demand in Louisiana. </w:t>
      </w:r>
    </w:p>
    <w:p w:rsidR="006E4B78" w:rsidRPr="008E4BE5" w:rsidRDefault="006E4B78" w:rsidP="006E4B78">
      <w:pPr>
        <w:pStyle w:val="1"/>
      </w:pPr>
      <w:r w:rsidRPr="008E4BE5">
        <w:t>1.</w:t>
      </w:r>
      <w:r w:rsidRPr="008E4BE5">
        <w:tab/>
        <w:t>The LEA shall select activities that align, to the greatest extent feasible, with the listing of high-demand sectors by region and state provided annually by Louisiana Works.</w:t>
      </w:r>
    </w:p>
    <w:p w:rsidR="006E4B78" w:rsidRPr="008E4BE5" w:rsidRDefault="006E4B78" w:rsidP="006E4B78">
      <w:pPr>
        <w:pStyle w:val="1"/>
      </w:pPr>
      <w:r w:rsidRPr="008E4BE5">
        <w:t>2.</w:t>
      </w:r>
      <w:r w:rsidRPr="008E4BE5">
        <w:tab/>
        <w:t>Each school year, at least three of the six activities for each grade level shall meet one of the following criteria:</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an activity that provides direct interaction with an employer;</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an activity that involves career pathway instruction linked to high school course options;</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 xml:space="preserve">an activity that provides a work-based learning exposure; or </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d.</w:t>
      </w:r>
      <w:r w:rsidRPr="008E4BE5">
        <w:rPr>
          <w:rFonts w:ascii="Times New Roman" w:hAnsi="Times New Roman" w:cs="Times New Roman"/>
          <w:sz w:val="20"/>
          <w:szCs w:val="20"/>
        </w:rPr>
        <w:tab/>
        <w:t>a career interest inventory.</w:t>
      </w:r>
    </w:p>
    <w:p w:rsidR="006E4B78" w:rsidRPr="008E4BE5" w:rsidRDefault="006E4B78" w:rsidP="006E4B78">
      <w:pPr>
        <w:pStyle w:val="A"/>
      </w:pPr>
      <w:r w:rsidRPr="008E4BE5">
        <w:t>D.</w:t>
      </w:r>
      <w:r w:rsidRPr="008E4BE5">
        <w:tab/>
        <w:t>Each LEA shall certify annual compliance for the schools under its jurisdiction to the LDOE and shall maintain auditable records of activities by grade level.</w:t>
      </w:r>
    </w:p>
    <w:p w:rsidR="006E4B78" w:rsidRPr="008E4BE5" w:rsidRDefault="006E4B78" w:rsidP="006E4B78">
      <w:pPr>
        <w:pStyle w:val="A"/>
      </w:pPr>
      <w:r w:rsidRPr="008E4BE5">
        <w:t>E.</w:t>
      </w:r>
      <w:r w:rsidRPr="008E4BE5">
        <w:tab/>
        <w:t>Elementary school counselors may consult with teachers to implement a career development program which includes self-awareness, job awareness, and prevocational orientation, and in providing students in kindergarten through fifth grade participate in at least one career awareness experience or activity during each school year.</w:t>
      </w:r>
    </w:p>
    <w:p w:rsidR="006E4B78" w:rsidRDefault="006E4B78" w:rsidP="006E4B78">
      <w:pPr>
        <w:pStyle w:val="AuthorityNote"/>
      </w:pPr>
      <w:r>
        <w:t>AUTHORITY NOTE:</w:t>
      </w:r>
      <w:r>
        <w:tab/>
        <w:t>Promulgated in accordance with R.S. 17:2925 and R.S. 17:183.1 et seq.</w:t>
      </w:r>
    </w:p>
    <w:p w:rsidR="006E4B78" w:rsidRDefault="006E4B78" w:rsidP="006E4B78">
      <w:pPr>
        <w:pStyle w:val="HistoricalNote"/>
      </w:pPr>
      <w:r>
        <w:t>HISTORICAL NOTE:</w:t>
      </w:r>
      <w:r>
        <w:tab/>
        <w:t>Promulgated by the Board of Elementary and Secondary Education, LR 31:1303 (June 2005), amended LR 36:1996 (September 2010), LR 40:2524 (December 2014), amended LR 48:33 (January 2022), LR 52:</w:t>
      </w:r>
    </w:p>
    <w:p w:rsidR="006E4B78" w:rsidRDefault="006E4B78" w:rsidP="006E4B78">
      <w:pPr>
        <w:pStyle w:val="Section"/>
        <w:spacing w:after="0"/>
        <w:rPr>
          <w:bCs/>
        </w:rPr>
      </w:pPr>
      <w:r>
        <w:rPr>
          <w:bCs/>
        </w:rPr>
        <w:t>Chapter 31.</w:t>
      </w:r>
      <w:r>
        <w:rPr>
          <w:bCs/>
        </w:rPr>
        <w:tab/>
        <w:t>Career and Technical Education (CTE)</w:t>
      </w:r>
    </w:p>
    <w:p w:rsidR="006E4B78" w:rsidRDefault="006E4B78" w:rsidP="006E4B78">
      <w:pPr>
        <w:pStyle w:val="Section"/>
      </w:pPr>
      <w:r>
        <w:t>§3113.</w:t>
      </w:r>
      <w:r>
        <w:tab/>
        <w:t>Work-Based Learning</w:t>
      </w:r>
    </w:p>
    <w:p w:rsidR="006E4B78" w:rsidRDefault="006E4B78" w:rsidP="006E4B78">
      <w:pPr>
        <w:pStyle w:val="A"/>
      </w:pPr>
      <w:r>
        <w:rPr>
          <w:szCs w:val="18"/>
        </w:rPr>
        <w:t>A.</w:t>
      </w:r>
      <w:r>
        <w:rPr>
          <w:szCs w:val="18"/>
        </w:rPr>
        <w:tab/>
      </w:r>
      <w:r>
        <w:t>Work-based learning programs provide opportunities for  students to receive on-the-job training and related classroom instruction in all  program areas, including activities in which the school system employs students. Where the employing party is the school or school system, the work-based activities must not occur at their own school and the agreement shall be subject to the approval of LDOE. The following are types of work-based learning:</w:t>
      </w:r>
    </w:p>
    <w:p w:rsidR="006E4B78" w:rsidRDefault="006E4B78" w:rsidP="006E4B78">
      <w:pPr>
        <w:pStyle w:val="A"/>
      </w:pPr>
      <w:r>
        <w:t>A.1. – B.</w:t>
      </w:r>
      <w:r>
        <w:tab/>
        <w:t>…</w:t>
      </w:r>
    </w:p>
    <w:p w:rsidR="006E4B78" w:rsidRDefault="006E4B78" w:rsidP="006E4B78">
      <w:pPr>
        <w:pStyle w:val="A"/>
      </w:pPr>
      <w:r>
        <w:t>C.</w:t>
      </w:r>
      <w:r>
        <w:tab/>
        <w:t>A work-based learning teacher of record shall hold:</w:t>
      </w:r>
    </w:p>
    <w:p w:rsidR="006E4B78" w:rsidRDefault="006E4B78" w:rsidP="006E4B78">
      <w:pPr>
        <w:pStyle w:val="A"/>
      </w:pPr>
      <w:r>
        <w:t>C.1. – D.1.</w:t>
      </w:r>
      <w:r>
        <w:tab/>
        <w:t>…</w:t>
      </w:r>
    </w:p>
    <w:p w:rsidR="006E4B78" w:rsidRDefault="006E4B78" w:rsidP="006E4B78">
      <w:pPr>
        <w:pStyle w:val="1"/>
      </w:pPr>
      <w:r>
        <w:lastRenderedPageBreak/>
        <w:t>2.</w:t>
      </w:r>
      <w:r>
        <w:tab/>
        <w:t>Internships shall incorporate classroom instruction and on-the-job training.  The classroom instruction and on-the-job training phase shall be a minimum of 7,965 minutes for one Carnegie unit. A student must complete a minimum of 106.2 hours of OJT  and 26.55 hours of classroom instruction. The classroom instruction shall count as no more than 20 percent of the instructional minutes of the total Carnegie unit. Teacher-coordinators shall be scheduled for classroom instruction and on-the-job supervision.</w:t>
      </w:r>
    </w:p>
    <w:p w:rsidR="006E4B78" w:rsidRDefault="006E4B78" w:rsidP="006E4B78">
      <w:pPr>
        <w:pStyle w:val="A"/>
      </w:pPr>
      <w:r>
        <w:t>D.3. – E.3.</w:t>
      </w:r>
      <w:r>
        <w:tab/>
        <w:t>…</w:t>
      </w:r>
    </w:p>
    <w:p w:rsidR="006E4B78" w:rsidRDefault="006E4B78" w:rsidP="006E4B78">
      <w:pPr>
        <w:pStyle w:val="1"/>
      </w:pPr>
      <w:r>
        <w:t>4.</w:t>
      </w:r>
      <w:r>
        <w:tab/>
        <w:t>Each teacher-coordinator for work-based programs must maintain  a training memorandum, skill competencies attained by each student, and employer evaluation. These documents must be readily available for monitoring.</w:t>
      </w:r>
    </w:p>
    <w:p w:rsidR="006E4B78" w:rsidRDefault="006E4B78" w:rsidP="006E4B78">
      <w:pPr>
        <w:pStyle w:val="1"/>
      </w:pPr>
      <w:r>
        <w:t>E.5. – F.4</w:t>
      </w:r>
      <w:r>
        <w:tab/>
        <w:t>…</w:t>
      </w:r>
    </w:p>
    <w:p w:rsidR="006E4B78" w:rsidRDefault="006E4B78" w:rsidP="006E4B78">
      <w:pPr>
        <w:pStyle w:val="AuthorityNote"/>
      </w:pPr>
      <w:r>
        <w:t>AUTHORITY NOTE</w:t>
      </w:r>
      <w:r>
        <w:tab/>
        <w:t>Promulgated in accordance with R.S. 17:7.</w:t>
      </w:r>
    </w:p>
    <w:p w:rsidR="006E4B78" w:rsidRDefault="006E4B78" w:rsidP="006E4B78">
      <w:pPr>
        <w:pStyle w:val="HistoricalNote"/>
      </w:pPr>
      <w:r>
        <w:t>HISTORICAL NOTE:</w:t>
      </w:r>
      <w:r>
        <w:tab/>
        <w:t>Promulgated by the Board of Elementary and Secondary Education, LR 31:1310 (June 2005), amended LR 33:280 (February 2007), LR 39:2228 (August 2013), LR 43:2134 (November 2017), LR 50:1148 (August 2024), LR 51:2063 (December 2025), LR 52:</w:t>
      </w:r>
    </w:p>
    <w:p w:rsidR="006E4B78" w:rsidRPr="008E4BE5" w:rsidRDefault="006E4B78" w:rsidP="006E4B78">
      <w:pPr>
        <w:pStyle w:val="Section"/>
      </w:pPr>
      <w:r w:rsidRPr="008E4BE5">
        <w:t>§3119.</w:t>
      </w:r>
      <w:r w:rsidRPr="008E4BE5">
        <w:tab/>
        <w:t>Career Practicum</w:t>
      </w:r>
    </w:p>
    <w:p w:rsidR="006E4B78" w:rsidRPr="008E4BE5" w:rsidRDefault="006E4B78" w:rsidP="006E4B78">
      <w:pPr>
        <w:pStyle w:val="A"/>
      </w:pPr>
      <w:r w:rsidRPr="008E4BE5">
        <w:t>A.</w:t>
      </w:r>
      <w:r w:rsidRPr="008E4BE5">
        <w:tab/>
        <w:t>As used in this Section, the following definitions apply:</w:t>
      </w:r>
    </w:p>
    <w:p w:rsidR="006E4B78" w:rsidRPr="008E4BE5" w:rsidRDefault="006E4B78" w:rsidP="006E4B78">
      <w:pPr>
        <w:pStyle w:val="1"/>
      </w:pPr>
      <w:r w:rsidRPr="008E4BE5">
        <w:rPr>
          <w:i/>
        </w:rPr>
        <w:t>Business Partner</w:t>
      </w:r>
      <w:r w:rsidRPr="008E4BE5">
        <w:t>—a private business entity, financial institution, or nonprofit organization that enters into a cooperative endeavor agreement with a city, parish, or other local school board to operate a career practicum.</w:t>
      </w:r>
    </w:p>
    <w:p w:rsidR="006E4B78" w:rsidRPr="008E4BE5" w:rsidRDefault="006E4B78" w:rsidP="006E4B78">
      <w:pPr>
        <w:pStyle w:val="1"/>
      </w:pPr>
      <w:r w:rsidRPr="008E4BE5">
        <w:rPr>
          <w:i/>
        </w:rPr>
        <w:t>Career Practicum</w:t>
      </w:r>
      <w:r w:rsidRPr="008E4BE5">
        <w:t>—a limited scope educational franchise operation conducted on a public high school campus pursuant to a cooperative endeavor agreement, whose primary purpose is to deliver compensated, credit-bearing work-based learning, aligned to BESE-approved career pathways, and related instruction.</w:t>
      </w:r>
    </w:p>
    <w:p w:rsidR="006E4B78" w:rsidRPr="008E4BE5" w:rsidRDefault="006E4B78" w:rsidP="006E4B78">
      <w:pPr>
        <w:pStyle w:val="1"/>
      </w:pPr>
      <w:r w:rsidRPr="008E4BE5">
        <w:rPr>
          <w:i/>
        </w:rPr>
        <w:t>Fair Market Value</w:t>
      </w:r>
      <w:r w:rsidRPr="008E4BE5">
        <w:t>—the value of public assets, services, or resources made available to a business partner, including space, utilities, equipment, or other measurable benefits, calculated using commercially reasonable valuation principles and BESE-approved methodology.</w:t>
      </w:r>
    </w:p>
    <w:p w:rsidR="006E4B78" w:rsidRPr="008E4BE5" w:rsidRDefault="006E4B78" w:rsidP="006E4B78">
      <w:pPr>
        <w:pStyle w:val="1"/>
      </w:pPr>
      <w:r w:rsidRPr="008E4BE5">
        <w:rPr>
          <w:i/>
        </w:rPr>
        <w:t>Hazardous Occupation—</w:t>
      </w:r>
      <w:r w:rsidRPr="008E4BE5">
        <w:t>any occupation or activity prohibited for minors under the provisions of the Louisiana Works rules governing the employment of minors.</w:t>
      </w:r>
    </w:p>
    <w:p w:rsidR="006E4B78" w:rsidRPr="008E4BE5" w:rsidRDefault="006E4B78" w:rsidP="006E4B78">
      <w:pPr>
        <w:pStyle w:val="1"/>
      </w:pPr>
      <w:r w:rsidRPr="008E4BE5">
        <w:rPr>
          <w:i/>
        </w:rPr>
        <w:t>Instructional Scope</w:t>
      </w:r>
      <w:r w:rsidRPr="008E4BE5">
        <w:t>—the defined operational boundaries of a career practicum that are directly tied to instructional objectives, including pathway aligned activities, financial literacy instruction, employability skill development, and compensated work-based learning.</w:t>
      </w:r>
    </w:p>
    <w:p w:rsidR="006E4B78" w:rsidRPr="008E4BE5" w:rsidRDefault="006E4B78" w:rsidP="006E4B78">
      <w:pPr>
        <w:pStyle w:val="1"/>
      </w:pPr>
      <w:r w:rsidRPr="008E4BE5">
        <w:rPr>
          <w:i/>
        </w:rPr>
        <w:t>Student Participant</w:t>
      </w:r>
      <w:r w:rsidRPr="008E4BE5">
        <w:t>—a student enrolled in a BESE-approved, work-based learning course who participates in a career practicum and is compensated as an employee of the business partner.</w:t>
      </w:r>
    </w:p>
    <w:p w:rsidR="006E4B78" w:rsidRPr="008E4BE5" w:rsidRDefault="006E4B78" w:rsidP="006E4B78">
      <w:pPr>
        <w:pStyle w:val="A"/>
      </w:pPr>
      <w:r w:rsidRPr="008E4BE5">
        <w:t>B.</w:t>
      </w:r>
      <w:r w:rsidRPr="008E4BE5">
        <w:tab/>
        <w:t xml:space="preserve">A city, parish, or other local public school board may establish and host one or more career practicums on a public high school campus. </w:t>
      </w:r>
    </w:p>
    <w:p w:rsidR="006E4B78" w:rsidRPr="008E4BE5" w:rsidRDefault="006E4B78" w:rsidP="006E4B78">
      <w:pPr>
        <w:pStyle w:val="A"/>
      </w:pPr>
      <w:r w:rsidRPr="008E4BE5">
        <w:t>C.</w:t>
      </w:r>
      <w:r w:rsidRPr="008E4BE5">
        <w:tab/>
        <w:t>A career practicum shall operate exclusively within the instructional scope defined in the cooperative endeavor agreement and shall not engage in general commercial activity unrelated to instructional purposes.</w:t>
      </w:r>
    </w:p>
    <w:p w:rsidR="006E4B78" w:rsidRPr="008E4BE5" w:rsidRDefault="006E4B78" w:rsidP="006E4B78">
      <w:pPr>
        <w:pStyle w:val="1"/>
      </w:pPr>
      <w:r w:rsidRPr="008E4BE5">
        <w:t>1.</w:t>
      </w:r>
      <w:r w:rsidRPr="008E4BE5">
        <w:tab/>
        <w:t>The cooperative endeavor agreement shall be between the city, parish, or other local school board and the business partner.</w:t>
      </w:r>
    </w:p>
    <w:p w:rsidR="006E4B78" w:rsidRPr="008E4BE5" w:rsidRDefault="006E4B78" w:rsidP="006E4B78">
      <w:pPr>
        <w:pStyle w:val="1"/>
      </w:pPr>
      <w:r w:rsidRPr="008E4BE5">
        <w:t>2.</w:t>
      </w:r>
      <w:r w:rsidRPr="008E4BE5">
        <w:tab/>
        <w:t>The agreement shall include but not be limited to the following:</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a declaration of the essential educational and public purpose served;</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enforceable, nongratuitous obligations of the business partner;</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an inventory and valuation of public assets utilized, including a fair market value schedule;</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d.</w:t>
      </w:r>
      <w:r w:rsidRPr="008E4BE5">
        <w:rPr>
          <w:rFonts w:ascii="Times New Roman" w:hAnsi="Times New Roman" w:cs="Times New Roman"/>
          <w:sz w:val="20"/>
          <w:szCs w:val="20"/>
        </w:rPr>
        <w:tab/>
        <w:t>annual fair market value recertification;</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e.</w:t>
      </w:r>
      <w:r w:rsidRPr="008E4BE5">
        <w:rPr>
          <w:rFonts w:ascii="Times New Roman" w:hAnsi="Times New Roman" w:cs="Times New Roman"/>
          <w:sz w:val="20"/>
          <w:szCs w:val="20"/>
        </w:rPr>
        <w:tab/>
        <w:t>a clear statement of instructional scope and operating parameters;</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f.</w:t>
      </w:r>
      <w:r w:rsidRPr="008E4BE5">
        <w:rPr>
          <w:rFonts w:ascii="Times New Roman" w:hAnsi="Times New Roman" w:cs="Times New Roman"/>
          <w:sz w:val="20"/>
          <w:szCs w:val="20"/>
        </w:rPr>
        <w:tab/>
        <w:t>liability insurance naming the city, parish, or other local school board and the state as additional insureds;</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g.</w:t>
      </w:r>
      <w:r w:rsidRPr="008E4BE5">
        <w:rPr>
          <w:rFonts w:ascii="Times New Roman" w:hAnsi="Times New Roman" w:cs="Times New Roman"/>
          <w:sz w:val="20"/>
          <w:szCs w:val="20"/>
        </w:rPr>
        <w:tab/>
        <w:t>indemnifications of the city, parish, or other local school board and the state;</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h.</w:t>
      </w:r>
      <w:r w:rsidRPr="008E4BE5">
        <w:rPr>
          <w:rFonts w:ascii="Times New Roman" w:hAnsi="Times New Roman" w:cs="Times New Roman"/>
          <w:sz w:val="20"/>
          <w:szCs w:val="20"/>
        </w:rPr>
        <w:tab/>
        <w:t>safety, supervision, and training requirements; and</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i.</w:t>
      </w:r>
      <w:r w:rsidRPr="008E4BE5">
        <w:rPr>
          <w:rFonts w:ascii="Times New Roman" w:hAnsi="Times New Roman" w:cs="Times New Roman"/>
          <w:sz w:val="20"/>
          <w:szCs w:val="20"/>
        </w:rPr>
        <w:tab/>
        <w:t>compliance with applicable federal and state laws governing student data privacy, child labor, workplace safety, and accessibility.</w:t>
      </w:r>
    </w:p>
    <w:p w:rsidR="006E4B78" w:rsidRPr="008E4BE5" w:rsidRDefault="006E4B78" w:rsidP="006E4B78">
      <w:pPr>
        <w:pStyle w:val="1"/>
      </w:pPr>
      <w:r w:rsidRPr="008E4BE5">
        <w:t>3.</w:t>
      </w:r>
      <w:r w:rsidRPr="008E4BE5">
        <w:tab/>
        <w:t>The cooperative endeavor agreement shall be public record and posted on the website of the city, parish, or other local school board.</w:t>
      </w:r>
    </w:p>
    <w:p w:rsidR="006E4B78" w:rsidRPr="008E4BE5" w:rsidRDefault="006E4B78" w:rsidP="006E4B78">
      <w:pPr>
        <w:pStyle w:val="A"/>
      </w:pPr>
      <w:r w:rsidRPr="008E4BE5">
        <w:t>D.</w:t>
      </w:r>
      <w:r w:rsidRPr="008E4BE5">
        <w:tab/>
        <w:t>Career practicums shall align with BESE-approved career pathways and integrate financial literacy and employability skill development, and shall be structured so that student participants are the primary beneficiaries of the educational experience.</w:t>
      </w:r>
    </w:p>
    <w:p w:rsidR="006E4B78" w:rsidRPr="008E4BE5" w:rsidRDefault="006E4B78" w:rsidP="006E4B78">
      <w:pPr>
        <w:pStyle w:val="A"/>
      </w:pPr>
      <w:r w:rsidRPr="008E4BE5">
        <w:t>E.</w:t>
      </w:r>
      <w:r w:rsidRPr="008E4BE5">
        <w:tab/>
        <w:t>A student participating in a career practicum who performs credit-bearing internship experience aligned to a BESE-approved career pathway shall satisfy the requirements for an internship for school and district accountability.</w:t>
      </w:r>
    </w:p>
    <w:p w:rsidR="006E4B78" w:rsidRPr="008E4BE5" w:rsidRDefault="006E4B78" w:rsidP="006E4B78">
      <w:pPr>
        <w:pStyle w:val="A"/>
      </w:pPr>
      <w:r w:rsidRPr="008E4BE5">
        <w:t>F.</w:t>
      </w:r>
      <w:r w:rsidRPr="008E4BE5">
        <w:tab/>
        <w:t>A business partner shall provide reciprocity under the cooperative endeavor agreement that meets or exceeds the fair market value of public assets utilized and shall fulfill all educational obligations established in the agreement.</w:t>
      </w:r>
    </w:p>
    <w:p w:rsidR="006E4B78" w:rsidRPr="008E4BE5" w:rsidRDefault="006E4B78" w:rsidP="006E4B78">
      <w:pPr>
        <w:pStyle w:val="A"/>
      </w:pPr>
      <w:r w:rsidRPr="008E4BE5">
        <w:t>G.</w:t>
      </w:r>
      <w:r w:rsidRPr="008E4BE5">
        <w:tab/>
        <w:t>Career practicums may provide customer facing services only to the extent such services fall within the instructional scope established in the cooperative endeavor agreement.</w:t>
      </w:r>
    </w:p>
    <w:p w:rsidR="006E4B78" w:rsidRPr="008E4BE5" w:rsidRDefault="006E4B78" w:rsidP="006E4B78">
      <w:pPr>
        <w:pStyle w:val="A"/>
      </w:pPr>
      <w:r w:rsidRPr="008E4BE5">
        <w:t>H.</w:t>
      </w:r>
      <w:r w:rsidRPr="008E4BE5">
        <w:tab/>
        <w:t>Career practicums operating solely within the instructional scope of a compliant cooperative endeavor agreement shall be deemed instructional functions of the city, parish, or other local school board and shall not be classified as commercial tenants.</w:t>
      </w:r>
    </w:p>
    <w:p w:rsidR="006E4B78" w:rsidRPr="008E4BE5" w:rsidRDefault="006E4B78" w:rsidP="006E4B78">
      <w:pPr>
        <w:pStyle w:val="A"/>
      </w:pPr>
      <w:r w:rsidRPr="008E4BE5">
        <w:lastRenderedPageBreak/>
        <w:t>I.</w:t>
      </w:r>
      <w:r w:rsidRPr="008E4BE5">
        <w:tab/>
        <w:t>Any employee, agent, or representative of a business partner who has direct and unsupervised interaction with students participating in a career practicum shall be subject to the same criminal background check and eligibility requirements applicable to school employees and instructors in accordance with §501 of this Part.</w:t>
      </w:r>
    </w:p>
    <w:p w:rsidR="006E4B78" w:rsidRPr="008E4BE5" w:rsidRDefault="006E4B78" w:rsidP="006E4B78">
      <w:pPr>
        <w:pStyle w:val="A"/>
      </w:pPr>
      <w:r w:rsidRPr="008E4BE5">
        <w:t>J.</w:t>
      </w:r>
      <w:r w:rsidRPr="008E4BE5">
        <w:tab/>
        <w:t xml:space="preserve">When a career practicum includes limited customer-facing services within the instructional scope, the city, parish, or other local school board shall have the authority to regulate campus access consistent with existing safety, supervision, and visitor access policies. </w:t>
      </w:r>
    </w:p>
    <w:p w:rsidR="006E4B78" w:rsidRPr="008E4BE5" w:rsidRDefault="006E4B78" w:rsidP="006E4B78">
      <w:pPr>
        <w:pStyle w:val="A"/>
      </w:pPr>
      <w:r w:rsidRPr="008E4BE5">
        <w:t>K.</w:t>
      </w:r>
      <w:r w:rsidRPr="008E4BE5">
        <w:tab/>
        <w:t>Student Labor, Safety, and Supervision. Student participants shall:</w:t>
      </w:r>
    </w:p>
    <w:p w:rsidR="006E4B78" w:rsidRPr="008E4BE5" w:rsidRDefault="006E4B78" w:rsidP="006E4B78">
      <w:pPr>
        <w:pStyle w:val="1"/>
      </w:pPr>
      <w:r w:rsidRPr="008E4BE5">
        <w:t>1.</w:t>
      </w:r>
      <w:r w:rsidRPr="008E4BE5">
        <w:tab/>
        <w:t>earn academic credit in accordance with this Part;</w:t>
      </w:r>
    </w:p>
    <w:p w:rsidR="006E4B78" w:rsidRPr="008E4BE5" w:rsidRDefault="006E4B78" w:rsidP="006E4B78">
      <w:pPr>
        <w:pStyle w:val="1"/>
      </w:pPr>
      <w:r w:rsidRPr="008E4BE5">
        <w:t>2.</w:t>
      </w:r>
      <w:r w:rsidRPr="008E4BE5">
        <w:tab/>
        <w:t>receive wages at or above the applicable minimum wage;</w:t>
      </w:r>
    </w:p>
    <w:p w:rsidR="006E4B78" w:rsidRPr="008E4BE5" w:rsidRDefault="006E4B78" w:rsidP="006E4B78">
      <w:pPr>
        <w:pStyle w:val="1"/>
      </w:pPr>
      <w:r w:rsidRPr="008E4BE5">
        <w:t>3.</w:t>
      </w:r>
      <w:r w:rsidRPr="008E4BE5">
        <w:tab/>
        <w:t>be employees of the business partner for wage and workers’ compensation purposes;</w:t>
      </w:r>
    </w:p>
    <w:p w:rsidR="006E4B78" w:rsidRPr="008E4BE5" w:rsidRDefault="006E4B78" w:rsidP="006E4B78">
      <w:pPr>
        <w:pStyle w:val="1"/>
      </w:pPr>
      <w:r w:rsidRPr="008E4BE5">
        <w:t>4.</w:t>
      </w:r>
      <w:r w:rsidRPr="008E4BE5">
        <w:tab/>
        <w:t>receive required safety training prior to participation; and</w:t>
      </w:r>
    </w:p>
    <w:p w:rsidR="006E4B78" w:rsidRPr="008E4BE5" w:rsidRDefault="006E4B78" w:rsidP="006E4B78">
      <w:pPr>
        <w:pStyle w:val="1"/>
      </w:pPr>
      <w:r w:rsidRPr="008E4BE5">
        <w:t>5.</w:t>
      </w:r>
      <w:r w:rsidRPr="008E4BE5">
        <w:tab/>
        <w:t>be prohibited from engaging in hazardous occupations barred for minors.</w:t>
      </w:r>
    </w:p>
    <w:p w:rsidR="006E4B78" w:rsidRDefault="006E4B78" w:rsidP="006E4B78">
      <w:pPr>
        <w:pStyle w:val="AuthorityNote"/>
      </w:pPr>
      <w:r>
        <w:t>AUTHORITY NOTE:</w:t>
      </w:r>
      <w:r>
        <w:tab/>
        <w:t>Promulgated in accordance with R.S. 17:7, R.S. 17:81, and R.S. 17:4201 through 4212.</w:t>
      </w:r>
    </w:p>
    <w:p w:rsidR="006E4B78" w:rsidRDefault="006E4B78" w:rsidP="006E4B78">
      <w:pPr>
        <w:pStyle w:val="HistoricalNote"/>
      </w:pPr>
      <w:r>
        <w:t>HISTORICAL NOTE:</w:t>
      </w:r>
      <w:r>
        <w:tab/>
        <w:t>Promulgated by the Board of Elementary and Secondary Education, LR 52:</w:t>
      </w:r>
    </w:p>
    <w:p w:rsidR="006E4B78" w:rsidRDefault="006E4B78" w:rsidP="006E4B78"/>
    <w:p w:rsidR="006E4B78" w:rsidRPr="008E4BE5" w:rsidRDefault="006E4B78" w:rsidP="006E4B78">
      <w:pPr>
        <w:pStyle w:val="Section"/>
        <w:spacing w:after="0"/>
      </w:pPr>
      <w:r w:rsidRPr="008E4BE5">
        <w:t>Title 28</w:t>
      </w:r>
    </w:p>
    <w:p w:rsidR="006E4B78" w:rsidRPr="008E4BE5" w:rsidRDefault="006E4B78" w:rsidP="006E4B78">
      <w:pPr>
        <w:pStyle w:val="Section"/>
        <w:spacing w:after="0"/>
      </w:pPr>
      <w:r w:rsidRPr="008E4BE5">
        <w:t>EDUCATION</w:t>
      </w:r>
    </w:p>
    <w:p w:rsidR="006E4B78" w:rsidRPr="008E4BE5" w:rsidRDefault="006E4B78" w:rsidP="006E4B78">
      <w:pPr>
        <w:pStyle w:val="Section"/>
        <w:spacing w:after="0"/>
      </w:pPr>
      <w:r w:rsidRPr="008E4BE5">
        <w:t xml:space="preserve">Part CXXXIX.  </w:t>
      </w:r>
      <w:r w:rsidRPr="008E4BE5">
        <w:rPr>
          <w:i/>
        </w:rPr>
        <w:t>Bulletin 126</w:t>
      </w:r>
      <w:r w:rsidRPr="008E4BE5">
        <w:rPr>
          <w:rFonts w:eastAsia="Symbol"/>
          <w:i/>
        </w:rPr>
        <w:sym w:font="Symbol" w:char="F0BE"/>
      </w:r>
      <w:r w:rsidRPr="008E4BE5">
        <w:rPr>
          <w:i/>
        </w:rPr>
        <w:t>Charter Schools</w:t>
      </w:r>
    </w:p>
    <w:p w:rsidR="006E4B78" w:rsidRPr="008E4BE5" w:rsidRDefault="006E4B78" w:rsidP="006E4B78">
      <w:pPr>
        <w:pStyle w:val="Section"/>
        <w:spacing w:after="0"/>
      </w:pPr>
      <w:r w:rsidRPr="008E4BE5">
        <w:t>Chapter 3.</w:t>
      </w:r>
      <w:r w:rsidRPr="008E4BE5">
        <w:tab/>
        <w:t>Charter School Authorizers</w:t>
      </w:r>
    </w:p>
    <w:p w:rsidR="006E4B78" w:rsidRPr="008E4BE5" w:rsidRDefault="006E4B78" w:rsidP="006E4B78">
      <w:pPr>
        <w:pStyle w:val="Section"/>
      </w:pPr>
      <w:r w:rsidRPr="008E4BE5">
        <w:t>§307.</w:t>
      </w:r>
      <w:r w:rsidRPr="008E4BE5">
        <w:tab/>
        <w:t>Local School Board Duties</w:t>
      </w:r>
    </w:p>
    <w:p w:rsidR="006E4B78" w:rsidRPr="008E4BE5" w:rsidRDefault="006E4B78" w:rsidP="006E4B78">
      <w:pPr>
        <w:pStyle w:val="A"/>
      </w:pPr>
      <w:r w:rsidRPr="008E4BE5">
        <w:t>A. – A.4.</w:t>
      </w:r>
      <w:r w:rsidRPr="008E4BE5">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A local school board is not required to make available a facility that is exempt from availability pursuant to R.S. 17:10.7.1(J), relative to the overcapacity of schools within certain school districts.</w:t>
      </w:r>
    </w:p>
    <w:p w:rsidR="006E4B78" w:rsidRPr="008E4BE5" w:rsidRDefault="006E4B78" w:rsidP="006E4B78">
      <w:pPr>
        <w:pStyle w:val="1"/>
      </w:pPr>
      <w:r w:rsidRPr="008E4BE5">
        <w:t>5. – 5.a.</w:t>
      </w:r>
      <w:r w:rsidRPr="008E4BE5">
        <w:tab/>
        <w:t>…</w:t>
      </w:r>
    </w:p>
    <w:p w:rsidR="006E4B78" w:rsidRDefault="006E4B78" w:rsidP="006E4B78">
      <w:pPr>
        <w:pStyle w:val="AuthorityNote"/>
      </w:pPr>
      <w:r>
        <w:t>AUTHORITY NOTE:</w:t>
      </w:r>
      <w:r>
        <w:tab/>
        <w:t>Promulgated in accordance with R.S. 17:6(A)(10), R.S. 17:3981, R.S. 17:3982, and R.S. 17:3983.</w:t>
      </w:r>
    </w:p>
    <w:p w:rsidR="006E4B78" w:rsidRDefault="006E4B78" w:rsidP="006E4B78">
      <w:pPr>
        <w:pStyle w:val="HistoricalNote"/>
      </w:pPr>
      <w:r>
        <w:t>HISTORICAL NOTE:</w:t>
      </w:r>
      <w:r>
        <w:tab/>
        <w:t>Promulgated by the Board of Elementary and Secondary Education in LR 34:1359 (July 2008), amended LR 37:868 (March 2011), LR 38:3117 (December 2012), LR 39:3064 (November 2013), LR 43:307 (February 2017), LR 52:</w:t>
      </w:r>
    </w:p>
    <w:p w:rsidR="006E4B78" w:rsidRDefault="006E4B78" w:rsidP="006E4B78">
      <w:pPr>
        <w:pStyle w:val="Section"/>
        <w:spacing w:after="0"/>
        <w:rPr>
          <w:bCs/>
        </w:rPr>
      </w:pPr>
      <w:r>
        <w:rPr>
          <w:bCs/>
        </w:rPr>
        <w:t>Chapter 5.</w:t>
      </w:r>
      <w:r>
        <w:rPr>
          <w:bCs/>
        </w:rPr>
        <w:tab/>
        <w:t>Application and Approval Process for BESE-Authorized Charter Schools</w:t>
      </w:r>
    </w:p>
    <w:p w:rsidR="006E4B78" w:rsidRDefault="006E4B78" w:rsidP="006E4B78">
      <w:pPr>
        <w:pStyle w:val="Section"/>
      </w:pPr>
      <w:r>
        <w:t>§503.</w:t>
      </w:r>
      <w:r>
        <w:tab/>
        <w:t>Eligibility to Apply for a Type 2 Charter School</w:t>
      </w:r>
    </w:p>
    <w:p w:rsidR="006E4B78" w:rsidRDefault="006E4B78" w:rsidP="006E4B78">
      <w:pPr>
        <w:pStyle w:val="A"/>
      </w:pPr>
      <w:r>
        <w:t>A. – F.</w:t>
      </w:r>
      <w:r>
        <w:tab/>
        <w:t>…</w:t>
      </w:r>
    </w:p>
    <w:p w:rsidR="006E4B78" w:rsidRDefault="006E4B78" w:rsidP="006E4B78">
      <w:pPr>
        <w:pStyle w:val="A"/>
      </w:pPr>
      <w:r>
        <w:t>G.</w:t>
      </w:r>
      <w:r>
        <w:tab/>
        <w:t>In accordance with R.S. 17:3991.2, an initial proposal for a vocational and technical education charter school may be made directly to BESE as a proposal for a Type 2 charter school, without first being submitted to or denied by the local school board.</w:t>
      </w:r>
    </w:p>
    <w:p w:rsidR="006E4B78" w:rsidRDefault="006E4B78" w:rsidP="006E4B78">
      <w:pPr>
        <w:pStyle w:val="1"/>
      </w:pPr>
      <w:r>
        <w:t>1.</w:t>
      </w:r>
      <w:r>
        <w:tab/>
        <w:t>The application shall be accompanied by a resolution of support from the State Board of Commerce and Industry.</w:t>
      </w:r>
    </w:p>
    <w:p w:rsidR="006E4B78" w:rsidRDefault="006E4B78" w:rsidP="006E4B78">
      <w:pPr>
        <w:pStyle w:val="1"/>
      </w:pPr>
      <w:r>
        <w:t>2.</w:t>
      </w:r>
      <w:r>
        <w:tab/>
        <w:t>The application shall demonstrate compliance with board composition requirements and enrollment preference provisions of this Part.</w:t>
      </w:r>
    </w:p>
    <w:p w:rsidR="006E4B78" w:rsidRDefault="006E4B78" w:rsidP="006E4B78">
      <w:pPr>
        <w:pStyle w:val="AuthorityNote"/>
      </w:pPr>
      <w:r>
        <w:t>AUTHORITY NOTE:</w:t>
      </w:r>
      <w:r>
        <w:tab/>
        <w:t>Promulgated in accordance with R.S. 17:6(A)(10), R.S. 17:3973, R.S. 17:3981, R.S. 17:3982, R.S. 17:3983, R.S. 51:934, R.S. 17:3991.2, and R.S. 17:3991.</w:t>
      </w:r>
    </w:p>
    <w:p w:rsidR="006E4B78" w:rsidRDefault="006E4B78" w:rsidP="006E4B78">
      <w:pPr>
        <w:pStyle w:val="HistoricalNote"/>
      </w:pPr>
      <w:r>
        <w:t>HISTORICAL NOTE:</w:t>
      </w:r>
      <w:r>
        <w:tab/>
        <w:t>Promulgated by the Board of Elementary and Secondary Education in LR 34:1360 (July 2008), amended LR 37:868 (March 2011), LR 38:3117 (December 2012), LR 39:1431 (June 2013), LR 39:3064 (November 2013), LR 44:232 (February 2018), LR 47:571 (May 2021), LR 51:37 (January 2025), LR 51:2064 (December 2025), LR 52:</w:t>
      </w:r>
    </w:p>
    <w:p w:rsidR="006E4B78" w:rsidRDefault="006E4B78" w:rsidP="006E4B78">
      <w:pPr>
        <w:pStyle w:val="Section"/>
        <w:spacing w:after="0"/>
        <w:rPr>
          <w:bCs/>
        </w:rPr>
      </w:pPr>
      <w:r>
        <w:rPr>
          <w:bCs/>
        </w:rPr>
        <w:t>Chapter 21.</w:t>
      </w:r>
      <w:r>
        <w:rPr>
          <w:bCs/>
        </w:rPr>
        <w:tab/>
        <w:t>Charter School Governance</w:t>
      </w:r>
    </w:p>
    <w:p w:rsidR="006E4B78" w:rsidRDefault="006E4B78" w:rsidP="006E4B78">
      <w:pPr>
        <w:pStyle w:val="Section"/>
      </w:pPr>
      <w:r>
        <w:t>§2101.</w:t>
      </w:r>
      <w:r>
        <w:tab/>
        <w:t>Board of Director Composition</w:t>
      </w:r>
    </w:p>
    <w:p w:rsidR="006E4B78" w:rsidRDefault="006E4B78" w:rsidP="006E4B78">
      <w:pPr>
        <w:pStyle w:val="A"/>
      </w:pPr>
      <w:r>
        <w:t>A. – F.5.</w:t>
      </w:r>
    </w:p>
    <w:p w:rsidR="006E4B78" w:rsidRDefault="006E4B78" w:rsidP="006E4B78">
      <w:pPr>
        <w:pStyle w:val="1"/>
      </w:pPr>
      <w:r>
        <w:t>6.</w:t>
      </w:r>
      <w:r>
        <w:tab/>
        <w:t>For a vocational and technical education charter school established in accordance with §503 of this Part, the charter agreement may provide, initially or by amendment, for one or more seats on the board of directors or management board to be held by industry representatives who are employed by or retired from a business located within the designated economic sector, or who have served as an officer or director of the board of such a business. An industry representative shall not be an officer, board member, or employee of any corporation or legal entity in the gaming industry as identified in R.S. 18:1505.2(L)(3), and the charter application shall include a statement that the school and its vocational and technical education classes or programs are not aligned with any entity identified in R.S. 18:1505.2(L)(3).</w:t>
      </w:r>
    </w:p>
    <w:p w:rsidR="006E4B78" w:rsidRDefault="006E4B78" w:rsidP="006E4B78">
      <w:pPr>
        <w:pStyle w:val="AuthorityNote"/>
      </w:pPr>
      <w:r>
        <w:t>AUTHORITY NOTE:</w:t>
      </w:r>
      <w:r>
        <w:tab/>
        <w:t>Promulgated in accordance with R.S. 17:6(A)(10), R.S. 17:3981, R.S. 17:3991.2, and 17:3981.</w:t>
      </w:r>
    </w:p>
    <w:p w:rsidR="006E4B78" w:rsidRDefault="006E4B78" w:rsidP="006E4B78">
      <w:pPr>
        <w:pStyle w:val="HistoricalNote"/>
      </w:pPr>
      <w:r>
        <w:t>HISTORICAL NOTE:</w:t>
      </w:r>
      <w:r>
        <w:tab/>
        <w:t>Promulgated by the Board of Elementary and Secondary Education in LR 34:1370 (July 2008), amended LR 37:873 (March 2011), LR 37:1377 (May 2011), LR 44:240 (February 2018), LR 44:2130 (December 2018), LR 52:</w:t>
      </w:r>
    </w:p>
    <w:p w:rsidR="006E4B78" w:rsidRPr="008E4BE5" w:rsidRDefault="006E4B78" w:rsidP="006E4B78">
      <w:pPr>
        <w:pStyle w:val="Section"/>
        <w:spacing w:after="0"/>
        <w:rPr>
          <w:bCs/>
        </w:rPr>
      </w:pPr>
      <w:r w:rsidRPr="008E4BE5">
        <w:rPr>
          <w:bCs/>
        </w:rPr>
        <w:t>Chapter 23.</w:t>
      </w:r>
      <w:r w:rsidRPr="008E4BE5">
        <w:rPr>
          <w:bCs/>
        </w:rPr>
        <w:tab/>
        <w:t>Charter School Funding</w:t>
      </w:r>
    </w:p>
    <w:p w:rsidR="006E4B78" w:rsidRPr="008E4BE5" w:rsidRDefault="006E4B78" w:rsidP="006E4B78">
      <w:pPr>
        <w:pStyle w:val="Section"/>
      </w:pPr>
      <w:r w:rsidRPr="008E4BE5">
        <w:t>§2303.</w:t>
      </w:r>
      <w:r w:rsidRPr="008E4BE5">
        <w:tab/>
        <w:t>Local Education Agency (LEA) Status and Federal Funding</w:t>
      </w:r>
    </w:p>
    <w:p w:rsidR="006E4B78" w:rsidRPr="008E4BE5" w:rsidRDefault="006E4B78" w:rsidP="006E4B78">
      <w:pPr>
        <w:pStyle w:val="A"/>
        <w:rPr>
          <w:highlight w:val="yellow"/>
        </w:rPr>
      </w:pPr>
      <w:r w:rsidRPr="008E4BE5">
        <w:t>A. – B.1.</w:t>
      </w:r>
      <w:r w:rsidRPr="008E4BE5">
        <w:tab/>
        <w:t>…</w:t>
      </w:r>
    </w:p>
    <w:p w:rsidR="006E4B78" w:rsidRPr="008E4BE5" w:rsidRDefault="006E4B78" w:rsidP="006E4B78">
      <w:pPr>
        <w:pStyle w:val="1"/>
      </w:pPr>
      <w:r w:rsidRPr="008E4BE5">
        <w:t>2.</w:t>
      </w:r>
      <w:r w:rsidRPr="008E4BE5">
        <w:tab/>
        <w:t>Pursuant to R.S. 17:10.7.1, a type 1, 3, 3B or 4 charter school  may be considered its own LEA for funding purposes and statutory definitions, and as an LEA, shall receive allocations for all available funding.</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B.2.a.</w:t>
      </w:r>
      <w:r w:rsidRPr="008E4BE5">
        <w:rPr>
          <w:rFonts w:ascii="Times New Roman" w:hAnsi="Times New Roman" w:cs="Times New Roman"/>
          <w:sz w:val="20"/>
          <w:szCs w:val="20"/>
        </w:rPr>
        <w:tab/>
        <w:t>…</w:t>
      </w:r>
    </w:p>
    <w:p w:rsidR="006E4B78" w:rsidRPr="008E4BE5" w:rsidRDefault="006E4B78" w:rsidP="006E4B78">
      <w:pPr>
        <w:pStyle w:val="i"/>
      </w:pPr>
      <w:r w:rsidRPr="008E4BE5">
        <w:tab/>
        <w:t>i.</w:t>
      </w:r>
      <w:r w:rsidRPr="008E4BE5">
        <w:tab/>
        <w:t>Repealed.</w:t>
      </w:r>
    </w:p>
    <w:p w:rsidR="006E4B78" w:rsidRPr="008E4BE5" w:rsidRDefault="006E4B78" w:rsidP="006E4B78">
      <w:pPr>
        <w:pStyle w:val="i"/>
      </w:pPr>
      <w:r w:rsidRPr="008E4BE5">
        <w:tab/>
        <w:t>ii. – iii.</w:t>
      </w:r>
      <w:r w:rsidRPr="008E4BE5">
        <w:tab/>
        <w:t>…</w:t>
      </w:r>
    </w:p>
    <w:p w:rsidR="006E4B78" w:rsidRPr="008E4BE5" w:rsidRDefault="006E4B78" w:rsidP="006E4B78">
      <w:pPr>
        <w:pStyle w:val="i"/>
      </w:pPr>
      <w:r w:rsidRPr="008E4BE5">
        <w:tab/>
        <w:t>iv.</w:t>
      </w:r>
      <w:r w:rsidRPr="008E4BE5">
        <w:tab/>
        <w:t>Repealed.</w:t>
      </w:r>
    </w:p>
    <w:p w:rsidR="006E4B78" w:rsidRPr="008E4BE5" w:rsidRDefault="006E4B78" w:rsidP="006E4B78">
      <w:pPr>
        <w:pStyle w:val="i"/>
      </w:pPr>
      <w:r w:rsidRPr="008E4BE5">
        <w:tab/>
        <w:t>v. – vii.</w:t>
      </w:r>
      <w:r w:rsidRPr="008E4BE5">
        <w:tab/>
        <w:t>…</w:t>
      </w:r>
    </w:p>
    <w:p w:rsidR="006E4B78" w:rsidRPr="008E4BE5" w:rsidRDefault="006E4B78" w:rsidP="006E4B78">
      <w:pPr>
        <w:pStyle w:val="i"/>
      </w:pPr>
      <w:r w:rsidRPr="008E4BE5">
        <w:lastRenderedPageBreak/>
        <w:tab/>
        <w:t>viii.</w:t>
      </w:r>
      <w:r w:rsidRPr="008E4BE5">
        <w:tab/>
        <w:t>For charter schools in Orleans Parish, continue participation and follow all rules of the parish-wide enrollment system or, if not currently participating, begin participation upon renewal of the charter school’s charter contract, and when enrolling or registering students at the school, do so without regard to English language learner (ELL) or disability status, type or severity of disability, or level of services required; and</w:t>
      </w:r>
    </w:p>
    <w:p w:rsidR="006E4B78" w:rsidRPr="008E4BE5" w:rsidRDefault="006E4B78" w:rsidP="006E4B78">
      <w:pPr>
        <w:pStyle w:val="i"/>
      </w:pPr>
      <w:r w:rsidRPr="008E4BE5">
        <w:tab/>
        <w:t>ix.</w:t>
      </w:r>
      <w:r w:rsidRPr="008E4BE5">
        <w:tab/>
        <w:t>For charter schools in Orleans Parish, continue participation and follow all rules of the parish-wide student expulsion process, and when making a change of placement or an expulsion request for a student with a disability, do so according to such process and in compliance with the provisions of IDEA and other applicable federal and state special education laws and regulations for LEAs.</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 xml:space="preserve"> The local superintendent shall implement a process to identify those schools requesting to be considered their own LEAs. LEA status shall commence on July 1 following receipt by the state superintendent of written notification from the local superintendent no later than the preceding April 1. Such written notification shall include:</w:t>
      </w:r>
    </w:p>
    <w:p w:rsidR="006E4B78" w:rsidRPr="008E4BE5" w:rsidRDefault="006E4B78" w:rsidP="006E4B78">
      <w:pPr>
        <w:pStyle w:val="i"/>
      </w:pPr>
      <w:r w:rsidRPr="008E4BE5">
        <w:tab/>
        <w:t>i. – iii.</w:t>
      </w:r>
      <w:r w:rsidRPr="008E4BE5">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A type 4 charter school may be considered its own LEA upon request by the local school board and approval by BESE. The local school board may request LEA status for a type 4 charter school no later than the April 1 preceding the year in which LEA status would commence through any one of the following procedures:</w:t>
      </w:r>
    </w:p>
    <w:p w:rsidR="006E4B78" w:rsidRPr="008E4BE5" w:rsidRDefault="006E4B78" w:rsidP="006E4B78">
      <w:pPr>
        <w:pStyle w:val="i"/>
      </w:pPr>
      <w:r w:rsidRPr="008E4BE5">
        <w:tab/>
        <w:t>i. – iii.</w:t>
      </w:r>
      <w:r w:rsidRPr="008E4BE5">
        <w:tab/>
        <w:t>…</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d.</w:t>
      </w:r>
      <w:r w:rsidRPr="008E4BE5">
        <w:rPr>
          <w:rFonts w:ascii="Times New Roman" w:hAnsi="Times New Roman" w:cs="Times New Roman"/>
          <w:sz w:val="20"/>
          <w:szCs w:val="20"/>
        </w:rPr>
        <w:tab/>
        <w:t>Each type 1, 3, 3B, and 4 charter schoolthat is considered its own LEA shall be held solely responsible for the requirements of this section and any other applicable federal, state, or local laws or regulations related to the charter school’s LEA status, including, but not limited to data reporting, testing regulations, IDEA compliance, title I regulations, and requirements of other grants made available and secured by the charter school in its capacity as an LEA. However,  the local superintendent shall have the duty, obligation and authority to monitor and enforce corrective actions and interventions related to the requirements of this Section and any other applicable federal, state, or local laws or regulations for such charter school. Based on evidence of noncompliance with any such requirements, laws, or regulations, or that the continuation of LEA status for the charter school may result in a threat to the health, safety, or welfare of students or staff at the charter school, the local superintendent may submit a written request to the state superintendent for rescission of the charter school’s LEA status.</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B.2.e. – C.</w:t>
      </w:r>
      <w:r w:rsidRPr="008E4BE5">
        <w:rPr>
          <w:rFonts w:ascii="Times New Roman" w:hAnsi="Times New Roman" w:cs="Times New Roman"/>
          <w:sz w:val="20"/>
          <w:szCs w:val="20"/>
        </w:rPr>
        <w:tab/>
        <w:t>…</w:t>
      </w:r>
    </w:p>
    <w:p w:rsidR="006E4B78" w:rsidRDefault="006E4B78" w:rsidP="006E4B78">
      <w:pPr>
        <w:pStyle w:val="AuthorityNote"/>
      </w:pPr>
      <w:r>
        <w:t>AUTHORITY NOTE:</w:t>
      </w:r>
      <w:r>
        <w:tab/>
        <w:t>Promulgated in accordance with R.S. 17:6(A)(10), R.S. 17:3981, and R.S. 17:3995.</w:t>
      </w:r>
    </w:p>
    <w:p w:rsidR="006E4B78" w:rsidRDefault="006E4B78" w:rsidP="006E4B78">
      <w:pPr>
        <w:pStyle w:val="HistoricalNote"/>
      </w:pPr>
      <w:r>
        <w:t>HISTORICAL NOTE:</w:t>
      </w:r>
      <w:r>
        <w:tab/>
        <w:t>Promulgated by the Board of Elementary and Secondary Education in LR 34:1372 (July 2008), amended LR 39:3251 (December 2013), LR 40:1324 (July 2014), LR 43:309 (February 2017), LR 43:636 (April 2017), LR 43:2478 (December 2017), LR 43:2478 (December 2017), LR 44:241 (February 2018), LR 52:</w:t>
      </w:r>
    </w:p>
    <w:p w:rsidR="006E4B78" w:rsidRDefault="006E4B78" w:rsidP="006E4B78">
      <w:pPr>
        <w:pStyle w:val="Section"/>
        <w:spacing w:after="0"/>
        <w:rPr>
          <w:bCs/>
        </w:rPr>
      </w:pPr>
      <w:r>
        <w:rPr>
          <w:bCs/>
        </w:rPr>
        <w:t>Chapter 27.</w:t>
      </w:r>
      <w:r>
        <w:rPr>
          <w:bCs/>
        </w:rPr>
        <w:tab/>
        <w:t>Charter School Recruitment and Enrollment</w:t>
      </w:r>
    </w:p>
    <w:p w:rsidR="006E4B78" w:rsidRDefault="006E4B78" w:rsidP="006E4B78">
      <w:pPr>
        <w:pStyle w:val="Section"/>
      </w:pPr>
      <w:r>
        <w:t>§2711.</w:t>
      </w:r>
      <w:r>
        <w:tab/>
        <w:t>Enrollment Preferences for BESE-Authorized Charter Schools</w:t>
      </w:r>
    </w:p>
    <w:p w:rsidR="006E4B78" w:rsidRDefault="006E4B78" w:rsidP="006E4B78">
      <w:pPr>
        <w:pStyle w:val="A"/>
      </w:pPr>
      <w:r>
        <w:t>A. – C.</w:t>
      </w:r>
      <w:r>
        <w:tab/>
        <w:t>…</w:t>
      </w:r>
    </w:p>
    <w:p w:rsidR="006E4B78" w:rsidRDefault="006E4B78" w:rsidP="006E4B78">
      <w:pPr>
        <w:pStyle w:val="A"/>
      </w:pPr>
      <w:r>
        <w:t>D.</w:t>
      </w:r>
      <w:r>
        <w:tab/>
        <w:t>A charter school, except for any school in a school district where the majority of schools were transferred from the local district to the Recovery School District, may provide an enrollment preference for the following:</w:t>
      </w:r>
    </w:p>
    <w:p w:rsidR="006E4B78" w:rsidRDefault="006E4B78" w:rsidP="006E4B78">
      <w:pPr>
        <w:pStyle w:val="1"/>
      </w:pPr>
      <w:r>
        <w:t>1.</w:t>
      </w:r>
      <w:r>
        <w:tab/>
        <w:t>a student entering kindergarten who attended a licensed early learning center operated by the charter school, or who attended for at least 75 days a licensed early learning center not operated by the charter school but with which the charter school has an articulation agreement;</w:t>
      </w:r>
    </w:p>
    <w:p w:rsidR="006E4B78" w:rsidRDefault="006E4B78" w:rsidP="006E4B78">
      <w:pPr>
        <w:pStyle w:val="1"/>
      </w:pPr>
      <w:r>
        <w:t>2.</w:t>
      </w:r>
      <w:r>
        <w:tab/>
        <w:t>a child of an active duty member of the armed forces;</w:t>
      </w:r>
    </w:p>
    <w:p w:rsidR="006E4B78" w:rsidRDefault="006E4B78" w:rsidP="006E4B78">
      <w:pPr>
        <w:pStyle w:val="1"/>
      </w:pPr>
      <w:r>
        <w:t>3.</w:t>
      </w:r>
      <w:r>
        <w:tab/>
        <w:t>a child in the custody of the Department of Children and Family Services (DCFS); or</w:t>
      </w:r>
    </w:p>
    <w:p w:rsidR="006E4B78" w:rsidRDefault="006E4B78" w:rsidP="006E4B78">
      <w:pPr>
        <w:pStyle w:val="1"/>
      </w:pPr>
      <w:r>
        <w:t>4.</w:t>
      </w:r>
      <w:r>
        <w:tab/>
        <w:t>a child subject to a court-ordered custody plan.</w:t>
      </w:r>
    </w:p>
    <w:p w:rsidR="006E4B78" w:rsidRDefault="006E4B78" w:rsidP="006E4B78">
      <w:pPr>
        <w:pStyle w:val="A"/>
      </w:pPr>
      <w:r>
        <w:t>E.</w:t>
      </w:r>
      <w:r>
        <w:tab/>
        <w:t>Vocational and Technical Education Charter Schools. A charter agreement for a vocational and technical education charter school may provide, initially or by amendment, an enrollment preference for students whose parent or legal guardian is employed or resides within the economic sector designated in the State Board of Commerce and Industry resolution for this preference. The charter agreement shall specify both the school’s maximum enrollment, and the maximum proportion set aside for implementation of this enrollment preference, which shall not exceed fifty percent. The preference shall not be implemented in a way that displaces students enrolled at the school at the time the charter agreement or amendment providing for the preference is authorized.</w:t>
      </w:r>
    </w:p>
    <w:p w:rsidR="006E4B78" w:rsidRDefault="006E4B78" w:rsidP="006E4B78">
      <w:pPr>
        <w:pStyle w:val="AuthorityNote"/>
      </w:pPr>
      <w:r>
        <w:t>AUTHORITY NOTE:</w:t>
      </w:r>
      <w:r>
        <w:tab/>
        <w:t>Promulgated in accordance with R.S. 17:6(A)(10), 17:3981, and 17:3991.</w:t>
      </w:r>
    </w:p>
    <w:p w:rsidR="006E4B78" w:rsidRDefault="006E4B78" w:rsidP="006E4B78">
      <w:pPr>
        <w:pStyle w:val="HistoricalNote"/>
      </w:pPr>
      <w:r>
        <w:t>HISTORICAL NOTE:</w:t>
      </w:r>
      <w:r>
        <w:tab/>
        <w:t>Promulgated by the Board of Elementary and Secondary Education, LR 34:1375 (July 2008), amended LR 37:875 (March 2011), LR 39:1022 (April 2013), LR 44:243 (February 2018), LR 44:2131 (December 2018), LR 52:</w:t>
      </w:r>
    </w:p>
    <w:p w:rsidR="006E4B78" w:rsidRDefault="006E4B78" w:rsidP="006E4B78">
      <w:pPr>
        <w:pStyle w:val="Section"/>
        <w:spacing w:after="0"/>
        <w:rPr>
          <w:bCs/>
        </w:rPr>
      </w:pPr>
      <w:r>
        <w:rPr>
          <w:bCs/>
        </w:rPr>
        <w:t>Chapter 40.</w:t>
      </w:r>
      <w:r>
        <w:rPr>
          <w:bCs/>
        </w:rPr>
        <w:tab/>
        <w:t>Charter School Autonomy</w:t>
      </w:r>
    </w:p>
    <w:p w:rsidR="006E4B78" w:rsidRDefault="006E4B78" w:rsidP="006E4B78">
      <w:pPr>
        <w:pStyle w:val="Section"/>
      </w:pPr>
      <w:r>
        <w:t>§4003.</w:t>
      </w:r>
      <w:r>
        <w:tab/>
        <w:t>Applicability of State Laws</w:t>
      </w:r>
    </w:p>
    <w:p w:rsidR="006E4B78" w:rsidRDefault="006E4B78" w:rsidP="006E4B78">
      <w:pPr>
        <w:pStyle w:val="A"/>
      </w:pPr>
      <w:r>
        <w:t>A. – A.27.</w:t>
      </w:r>
      <w:r>
        <w:tab/>
        <w:t>…</w:t>
      </w:r>
    </w:p>
    <w:p w:rsidR="006E4B78" w:rsidRDefault="006E4B78" w:rsidP="006E4B78">
      <w:pPr>
        <w:pStyle w:val="1"/>
      </w:pPr>
      <w:r>
        <w:t>28.</w:t>
      </w:r>
      <w:r>
        <w:tab/>
        <w:t>school emergency operations  plans, R.S. 17:416.16 and LAC 28:CXV.339 (</w:t>
      </w:r>
      <w:r>
        <w:rPr>
          <w:i/>
        </w:rPr>
        <w:t>Bulletin 741</w:t>
      </w:r>
      <w:r>
        <w:t>);</w:t>
      </w:r>
    </w:p>
    <w:p w:rsidR="006E4B78" w:rsidRDefault="006E4B78" w:rsidP="006E4B78">
      <w:pPr>
        <w:pStyle w:val="1"/>
      </w:pPr>
      <w:r>
        <w:t>29. – 51.</w:t>
      </w:r>
      <w:r>
        <w:tab/>
        <w:t>…</w:t>
      </w:r>
    </w:p>
    <w:p w:rsidR="006E4B78" w:rsidRDefault="006E4B78" w:rsidP="006E4B78">
      <w:pPr>
        <w:pStyle w:val="1"/>
      </w:pPr>
      <w:r>
        <w:t>52.</w:t>
      </w:r>
      <w:r>
        <w:tab/>
        <w:t>Food insecurity questions on residency questionnaire, R.S. 17:2113.</w:t>
      </w:r>
    </w:p>
    <w:p w:rsidR="006E4B78" w:rsidRDefault="006E4B78" w:rsidP="006E4B78">
      <w:pPr>
        <w:pStyle w:val="1"/>
      </w:pPr>
      <w:r>
        <w:t>53.</w:t>
      </w:r>
      <w:r>
        <w:tab/>
        <w:t>Safe Haven Law flyers, R.S. 17:17.9.</w:t>
      </w:r>
    </w:p>
    <w:p w:rsidR="006E4B78" w:rsidRDefault="006E4B78" w:rsidP="006E4B78">
      <w:pPr>
        <w:pStyle w:val="1"/>
      </w:pPr>
      <w:r>
        <w:t>54.</w:t>
      </w:r>
      <w:r>
        <w:tab/>
        <w:t>Career related activities, R.S. 17:183.2(A), R.S. 17:2925(B)(1), R.S. 17:2926(A)(5), and R.S. 17:3005(C)(8).</w:t>
      </w:r>
    </w:p>
    <w:p w:rsidR="006E4B78" w:rsidRDefault="006E4B78" w:rsidP="006E4B78">
      <w:pPr>
        <w:pStyle w:val="1"/>
      </w:pPr>
      <w:r>
        <w:t>55.</w:t>
      </w:r>
      <w:r>
        <w:tab/>
        <w:t>Adolescent literacy, including exemptions as provided in R.S. 17:24.14.</w:t>
      </w:r>
    </w:p>
    <w:p w:rsidR="006E4B78" w:rsidRDefault="006E4B78" w:rsidP="006E4B78">
      <w:pPr>
        <w:pStyle w:val="1"/>
      </w:pPr>
      <w:r>
        <w:t>56.</w:t>
      </w:r>
      <w:r>
        <w:tab/>
        <w:t>Individual graduation plans, R.S. 17:2925.</w:t>
      </w:r>
    </w:p>
    <w:p w:rsidR="006E4B78" w:rsidRDefault="006E4B78" w:rsidP="006E4B78">
      <w:pPr>
        <w:pStyle w:val="1"/>
      </w:pPr>
      <w:r>
        <w:t>57.</w:t>
      </w:r>
      <w:r>
        <w:tab/>
        <w:t>Human trafficking prevention training, R.S. 17:419.5.</w:t>
      </w:r>
    </w:p>
    <w:p w:rsidR="006E4B78" w:rsidRDefault="006E4B78" w:rsidP="006E4B78">
      <w:pPr>
        <w:pStyle w:val="1"/>
      </w:pPr>
      <w:r>
        <w:t>58.</w:t>
      </w:r>
      <w:r>
        <w:tab/>
        <w:t>Released time, R.S. 17:288.1 et seq.</w:t>
      </w:r>
    </w:p>
    <w:p w:rsidR="006E4B78" w:rsidRDefault="006E4B78" w:rsidP="006E4B78">
      <w:pPr>
        <w:pStyle w:val="1"/>
      </w:pPr>
      <w:r>
        <w:lastRenderedPageBreak/>
        <w:t>59.</w:t>
      </w:r>
      <w:r>
        <w:tab/>
        <w:t>School-based health center services for students, R.S. 17:171.1.</w:t>
      </w:r>
    </w:p>
    <w:p w:rsidR="006E4B78" w:rsidRDefault="006E4B78" w:rsidP="006E4B78">
      <w:pPr>
        <w:pStyle w:val="1"/>
      </w:pPr>
      <w:r>
        <w:t>60.</w:t>
      </w:r>
      <w:r>
        <w:tab/>
        <w:t>Information relative to unlawful dissemination or sale of images of another created by artificial intelligence as provided in R.S. 14:73.14 and unlawful possession of images of another created by artificial intelligence as provided in R.S. 14:73.14.1, R.S. 17:416.20.1.</w:t>
      </w:r>
    </w:p>
    <w:p w:rsidR="006E4B78" w:rsidRDefault="006E4B78" w:rsidP="006E4B78">
      <w:pPr>
        <w:pStyle w:val="1"/>
      </w:pPr>
      <w:r>
        <w:t>61.</w:t>
      </w:r>
      <w:r>
        <w:tab/>
        <w:t>Paid parental leave, R.S. 17:1214.</w:t>
      </w:r>
    </w:p>
    <w:p w:rsidR="006E4B78" w:rsidRDefault="006E4B78" w:rsidP="006E4B78">
      <w:pPr>
        <w:pStyle w:val="1"/>
      </w:pPr>
      <w:r>
        <w:t>62.</w:t>
      </w:r>
      <w:r>
        <w:tab/>
        <w:t>Mandatory reporter requirements, R.S. 17:421.</w:t>
      </w:r>
    </w:p>
    <w:p w:rsidR="006E4B78" w:rsidRDefault="006E4B78" w:rsidP="006E4B78">
      <w:pPr>
        <w:pStyle w:val="1"/>
      </w:pPr>
      <w:r>
        <w:t>63.</w:t>
      </w:r>
      <w:r>
        <w:tab/>
        <w:t>Information relative to terrorizing or menacing a school property, a school-sponsored function, or a firearm-free zone, R.S. 17:416.20.1.</w:t>
      </w:r>
    </w:p>
    <w:p w:rsidR="006E4B78" w:rsidRDefault="006E4B78" w:rsidP="006E4B78">
      <w:pPr>
        <w:pStyle w:val="1"/>
      </w:pPr>
      <w:r>
        <w:t>64.</w:t>
      </w:r>
      <w:r>
        <w:tab/>
        <w:t>Student information sharing, R.S. 17:3138.12.</w:t>
      </w:r>
    </w:p>
    <w:p w:rsidR="006E4B78" w:rsidRDefault="006E4B78" w:rsidP="006E4B78">
      <w:pPr>
        <w:pStyle w:val="1"/>
      </w:pPr>
      <w:r>
        <w:t>65.</w:t>
      </w:r>
      <w:r>
        <w:tab/>
        <w:t>School guardians, R.S. 17:416.19.1.</w:t>
      </w:r>
    </w:p>
    <w:p w:rsidR="006E4B78" w:rsidRDefault="006E4B78" w:rsidP="006E4B78">
      <w:pPr>
        <w:pStyle w:val="1"/>
      </w:pPr>
      <w:r>
        <w:t>66.</w:t>
      </w:r>
      <w:r>
        <w:tab/>
        <w:t>Career practicums, R.S. 17:4201 et seq.</w:t>
      </w:r>
    </w:p>
    <w:p w:rsidR="006E4B78" w:rsidRDefault="006E4B78" w:rsidP="006E4B78">
      <w:pPr>
        <w:pStyle w:val="1"/>
      </w:pPr>
      <w:r>
        <w:t>67.</w:t>
      </w:r>
      <w:r>
        <w:tab/>
        <w:t>Discipline of students, R.S. 17:416 and 416.2.</w:t>
      </w:r>
    </w:p>
    <w:p w:rsidR="006E4B78" w:rsidRDefault="006E4B78" w:rsidP="006E4B78">
      <w:pPr>
        <w:pStyle w:val="AuthorityNote"/>
      </w:pPr>
      <w:r>
        <w:t>AUTHORITY NOTE:</w:t>
      </w:r>
      <w:r>
        <w:tab/>
        <w:t>Promulgated in accordance with R.S. 17:6(A)(10) and R.S. 17:3996.</w:t>
      </w:r>
    </w:p>
    <w:p w:rsidR="006E4B78" w:rsidRDefault="006E4B78" w:rsidP="006E4B78">
      <w:pPr>
        <w:pStyle w:val="HistoricalNote"/>
      </w:pPr>
      <w:r>
        <w:t>HISTORICAL NOTE:</w:t>
      </w:r>
      <w:r>
        <w:tab/>
        <w:t>Promulgated by the Board of Elementary and Secondary Education in LR 44:246 (February 2018), amended LR 48:1269 (May 2022), LR 50:178 (February 2024), LR 50:657 (May 2024), repromulgated LR 50:783 (June 2024), amended LR 51:42 (January 2025), LR 51:2065 (December 2025), LR 52:</w:t>
      </w:r>
    </w:p>
    <w:p w:rsidR="006E4B78" w:rsidRPr="008E4BE5" w:rsidRDefault="006E4B78" w:rsidP="006E4B78">
      <w:pPr>
        <w:pStyle w:val="Section"/>
      </w:pPr>
      <w:r w:rsidRPr="008E4BE5">
        <w:t>§4005.</w:t>
      </w:r>
      <w:r w:rsidRPr="008E4BE5">
        <w:tab/>
        <w:t>Other Statutory Requirements</w:t>
      </w:r>
    </w:p>
    <w:p w:rsidR="006E4B78" w:rsidRPr="008E4BE5" w:rsidRDefault="006E4B78" w:rsidP="006E4B78">
      <w:pPr>
        <w:pStyle w:val="A"/>
        <w:rPr>
          <w:i/>
        </w:rPr>
      </w:pPr>
      <w:r w:rsidRPr="008E4BE5">
        <w:t>A. – B.</w:t>
      </w:r>
      <w:r w:rsidRPr="008E4BE5">
        <w:tab/>
        <w:t>…</w:t>
      </w:r>
    </w:p>
    <w:p w:rsidR="006E4B78" w:rsidRPr="008E4BE5" w:rsidRDefault="006E4B78" w:rsidP="006E4B78">
      <w:pPr>
        <w:pStyle w:val="A"/>
      </w:pPr>
      <w:r w:rsidRPr="008E4BE5">
        <w:t>C.</w:t>
      </w:r>
      <w:r w:rsidRPr="008E4BE5">
        <w:tab/>
        <w:t xml:space="preserve">Suicide Prevention Awareness. </w:t>
      </w:r>
    </w:p>
    <w:p w:rsidR="006E4B78" w:rsidRPr="008E4BE5" w:rsidRDefault="006E4B78" w:rsidP="006E4B78">
      <w:pPr>
        <w:pStyle w:val="1"/>
      </w:pPr>
      <w:r w:rsidRPr="008E4BE5">
        <w:t>1.</w:t>
      </w:r>
      <w:r w:rsidRPr="008E4BE5">
        <w:tab/>
        <w:t xml:space="preserve">Each charter middle and high school shall post on its website and may include in its student handbook the following: </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the National Suicide Prevention Lifeline hotline number, “988”, with an explanation that this number may be called or texted;</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a local suicide prevention hotline number, if available, and state suicide prevention hotline number, if available;</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c.</w:t>
      </w:r>
      <w:r w:rsidRPr="008E4BE5">
        <w:rPr>
          <w:rFonts w:ascii="Times New Roman" w:hAnsi="Times New Roman" w:cs="Times New Roman"/>
          <w:sz w:val="20"/>
          <w:szCs w:val="20"/>
        </w:rPr>
        <w:tab/>
        <w:t>a link to Louisiana988.org, a suicide prevention initiative of the Louisiana Department of Health.</w:t>
      </w:r>
    </w:p>
    <w:p w:rsidR="006E4B78" w:rsidRPr="008E4BE5" w:rsidRDefault="006E4B78" w:rsidP="006E4B78">
      <w:pPr>
        <w:pStyle w:val="1"/>
      </w:pPr>
      <w:r w:rsidRPr="008E4BE5">
        <w:t>2.</w:t>
      </w:r>
      <w:r w:rsidRPr="008E4BE5">
        <w:tab/>
        <w:t xml:space="preserve">The governing authority of each charter middle and high school that issues student identification cards shall have printed on the cards: </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a.</w:t>
      </w:r>
      <w:r w:rsidRPr="008E4BE5">
        <w:rPr>
          <w:rFonts w:ascii="Times New Roman" w:hAnsi="Times New Roman" w:cs="Times New Roman"/>
          <w:sz w:val="20"/>
          <w:szCs w:val="20"/>
        </w:rPr>
        <w:tab/>
        <w:t>the National Suicide Prevention Lifeline hotline number, “988”, with an explanation that this number may be called or texted; and</w:t>
      </w:r>
    </w:p>
    <w:p w:rsidR="006E4B78" w:rsidRPr="008E4BE5" w:rsidRDefault="006E4B78" w:rsidP="006E4B78">
      <w:pPr>
        <w:pStyle w:val="a1"/>
        <w:rPr>
          <w:rFonts w:ascii="Times New Roman" w:hAnsi="Times New Roman" w:cs="Times New Roman"/>
          <w:sz w:val="20"/>
          <w:szCs w:val="20"/>
        </w:rPr>
      </w:pPr>
      <w:r w:rsidRPr="008E4BE5">
        <w:rPr>
          <w:rFonts w:ascii="Times New Roman" w:hAnsi="Times New Roman" w:cs="Times New Roman"/>
          <w:sz w:val="20"/>
          <w:szCs w:val="20"/>
        </w:rPr>
        <w:t>b.</w:t>
      </w:r>
      <w:r w:rsidRPr="008E4BE5">
        <w:rPr>
          <w:rFonts w:ascii="Times New Roman" w:hAnsi="Times New Roman" w:cs="Times New Roman"/>
          <w:sz w:val="20"/>
          <w:szCs w:val="20"/>
        </w:rPr>
        <w:tab/>
        <w:t>a local suicide prevention hotline number, if available, and state suicide prevention hotline number, if available.</w:t>
      </w:r>
    </w:p>
    <w:p w:rsidR="006E4B78" w:rsidRPr="008E4BE5" w:rsidRDefault="006E4B78" w:rsidP="006E4B78">
      <w:pPr>
        <w:pStyle w:val="1"/>
      </w:pPr>
      <w:r w:rsidRPr="008E4BE5">
        <w:t>3.</w:t>
      </w:r>
      <w:r w:rsidRPr="008E4BE5">
        <w:tab/>
        <w:t>Each charter middle and high school that receives federal funds shall post signage to inform students about the National Suicide Prevention Lifeline number, “988”, with an explanation that the number may be called or texted. Signage shall include a brief message encouraging students experiencing emotional distress to seek help and an explanation that the hotline is free, confidential, and available twenty-four hours a day and seven days a week, and shall include information about Louisiana988.org, including the ability to chat online. Signage shall be placed in locations easily visible to students, such as school entrances and exits, student common areas, school counselor offices, school nurse offices, near restrooms and locker rooms, and digital school bulletin boards, if available.</w:t>
      </w:r>
    </w:p>
    <w:p w:rsidR="006E4B78" w:rsidRDefault="006E4B78" w:rsidP="006E4B78">
      <w:pPr>
        <w:pStyle w:val="AuthorityNote"/>
      </w:pPr>
      <w:r>
        <w:t>AUTHORITY NOTE:</w:t>
      </w:r>
      <w:r>
        <w:tab/>
        <w:t>Promulgated in accordance with R.S. 17:6(A)(10) and R.S. 17:3996.</w:t>
      </w:r>
    </w:p>
    <w:p w:rsidR="006E4B78" w:rsidRDefault="006E4B78" w:rsidP="006E4B78">
      <w:pPr>
        <w:pStyle w:val="HistoricalNote"/>
      </w:pPr>
      <w:r>
        <w:t>HISTORICAL NOTE:</w:t>
      </w:r>
      <w:r>
        <w:tab/>
        <w:t>Promulgated by the Board of Elementary and Secondary Education in LR 44:247 (February 2018), amended LR 51:42 (January 2025), LR 52:</w:t>
      </w:r>
    </w:p>
    <w:p w:rsidR="006E4B78" w:rsidRDefault="006E4B78" w:rsidP="006E4B78">
      <w:pPr>
        <w:pStyle w:val="Section"/>
        <w:spacing w:after="0"/>
        <w:rPr>
          <w:bCs/>
        </w:rPr>
      </w:pPr>
      <w:r>
        <w:rPr>
          <w:bCs/>
        </w:rPr>
        <w:t>Chapter 43.</w:t>
      </w:r>
      <w:r>
        <w:rPr>
          <w:bCs/>
        </w:rPr>
        <w:tab/>
        <w:t>Discipline</w:t>
      </w:r>
    </w:p>
    <w:p w:rsidR="006E4B78" w:rsidRDefault="006E4B78" w:rsidP="006E4B78">
      <w:pPr>
        <w:pStyle w:val="Section"/>
      </w:pPr>
      <w:r>
        <w:t>§4301.</w:t>
      </w:r>
      <w:r>
        <w:tab/>
        <w:t>Disciplinary Regulations</w:t>
      </w:r>
    </w:p>
    <w:p w:rsidR="006E4B78" w:rsidRDefault="006E4B78" w:rsidP="006E4B78">
      <w:pPr>
        <w:pStyle w:val="A"/>
      </w:pPr>
      <w:r>
        <w:t>A.</w:t>
      </w:r>
      <w:r>
        <w:tab/>
        <w:t>...</w:t>
      </w:r>
    </w:p>
    <w:p w:rsidR="006E4B78" w:rsidRDefault="006E4B78" w:rsidP="006E4B78">
      <w:pPr>
        <w:pStyle w:val="1"/>
      </w:pPr>
      <w:r>
        <w:t>1.</w:t>
      </w:r>
      <w:r>
        <w:tab/>
        <w:t>The plan shall not prohibit a teacher or school employee from removing a pupil from the classroom for disciplinary reasons. A student whose behavior prevents the orderly instruction of other students or poses an immediate threat to the safety or physical well-being of any student or teacher shall be immediately removed from the classroom and placed in the custody of the principal or designee.</w:t>
      </w:r>
    </w:p>
    <w:p w:rsidR="006E4B78" w:rsidRDefault="006E4B78" w:rsidP="006E4B78">
      <w:pPr>
        <w:pStyle w:val="1"/>
      </w:pPr>
      <w:r>
        <w:t>2.</w:t>
      </w:r>
      <w:r>
        <w:tab/>
        <w:t>...</w:t>
      </w:r>
    </w:p>
    <w:p w:rsidR="006E4B78" w:rsidRDefault="006E4B78" w:rsidP="006E4B78">
      <w:pPr>
        <w:pStyle w:val="1"/>
      </w:pPr>
      <w:r>
        <w:t>3.</w:t>
      </w:r>
      <w:r>
        <w:tab/>
        <w:t>The plan shall not prohibit or discourage a teacher or school employee from taking disciplinary action, recommending disciplinary action, or completing a form to initiate disciplinary action against a student who violates school policy or who interferes with an orderly education process.</w:t>
      </w:r>
    </w:p>
    <w:p w:rsidR="006E4B78" w:rsidRDefault="006E4B78" w:rsidP="006E4B78">
      <w:pPr>
        <w:pStyle w:val="1"/>
      </w:pPr>
      <w:r>
        <w:t>4.</w:t>
      </w:r>
      <w:r>
        <w:tab/>
        <w:t>A principal or administrator shall not retaliate or take adverse employment action against a teacher or school employee for taking, recommending, or initiating disciplinary action, provided the disciplinary action is taken in accordance with the disciplinary policy adopted by the LEA.</w:t>
      </w:r>
    </w:p>
    <w:p w:rsidR="006E4B78" w:rsidRDefault="006E4B78" w:rsidP="006E4B78">
      <w:pPr>
        <w:pStyle w:val="1"/>
      </w:pPr>
      <w:r>
        <w:t>5.</w:t>
      </w:r>
      <w:r>
        <w:tab/>
        <w:t>...</w:t>
      </w:r>
    </w:p>
    <w:p w:rsidR="006E4B78" w:rsidRDefault="006E4B78" w:rsidP="006E4B78">
      <w:pPr>
        <w:pStyle w:val="1"/>
      </w:pPr>
      <w:r>
        <w:t>6.</w:t>
      </w:r>
      <w:r>
        <w:tab/>
        <w:t>Each school shall annually provide written notice, at the beginning of each school year, to each teacher and school employee, including bus operators, of their right to take or request disciplinary action against a student in accordance with this Section. The notice shall also include eligibility for sick and personal leave in the event that a school employee is injured by a student who committed an assault or battery against a school employee.</w:t>
      </w:r>
    </w:p>
    <w:p w:rsidR="006E4B78" w:rsidRDefault="006E4B78" w:rsidP="006E4B78">
      <w:pPr>
        <w:pStyle w:val="A"/>
      </w:pPr>
      <w:r>
        <w:t>B. – C.</w:t>
      </w:r>
      <w:r>
        <w:tab/>
        <w:t>…</w:t>
      </w:r>
    </w:p>
    <w:p w:rsidR="006E4B78" w:rsidRDefault="006E4B78" w:rsidP="006E4B78">
      <w:pPr>
        <w:pStyle w:val="A"/>
      </w:pPr>
      <w:r>
        <w:t>D.</w:t>
      </w:r>
      <w:r>
        <w:tab/>
        <w:t>Any principal who fails to act on a report of student violations of disciplinary regulations shall explain his/her reasons for such an action to the superintendent of the charter school , or to the superintendent designee.</w:t>
      </w:r>
    </w:p>
    <w:p w:rsidR="006E4B78" w:rsidRDefault="006E4B78" w:rsidP="006E4B78">
      <w:pPr>
        <w:pStyle w:val="A"/>
      </w:pPr>
      <w:r>
        <w:t>D.1. – I.</w:t>
      </w:r>
      <w:r>
        <w:tab/>
        <w:t>…</w:t>
      </w:r>
    </w:p>
    <w:p w:rsidR="006E4B78" w:rsidRDefault="006E4B78" w:rsidP="006E4B78">
      <w:pPr>
        <w:pStyle w:val="AuthorityNote"/>
      </w:pPr>
      <w:r>
        <w:rPr>
          <w:rFonts w:eastAsia="Calibri"/>
        </w:rPr>
        <w:lastRenderedPageBreak/>
        <w:t>AUTHORITY NOTE:</w:t>
      </w:r>
      <w:r>
        <w:rPr>
          <w:rFonts w:eastAsia="Calibri"/>
        </w:rPr>
        <w:tab/>
        <w:t>Promulgated in accordance with R.S. 17:223-224, R.S. 17:416, and R.S. 17:416.13.</w:t>
      </w:r>
    </w:p>
    <w:p w:rsidR="006E4B78" w:rsidRDefault="006E4B78" w:rsidP="006E4B78">
      <w:pPr>
        <w:pStyle w:val="HistoricalNote"/>
      </w:pPr>
      <w:r>
        <w:t>HISTORICAL NOTE:</w:t>
      </w:r>
      <w:r>
        <w:tab/>
        <w:t>Promulgated by the Board of Elementary and Secondary Education, LR 48:999 (April 2022), amended LR 51:42 (January 2025), LR 52:</w:t>
      </w:r>
    </w:p>
    <w:p w:rsidR="006E4B78" w:rsidRDefault="006E4B78" w:rsidP="006E4B78">
      <w:pPr>
        <w:pStyle w:val="Section"/>
      </w:pPr>
      <w:r>
        <w:t>§4309.</w:t>
      </w:r>
      <w:r>
        <w:tab/>
        <w:t>Reasons for Suspension</w:t>
      </w:r>
    </w:p>
    <w:p w:rsidR="006E4B78" w:rsidRDefault="006E4B78" w:rsidP="006E4B78">
      <w:pPr>
        <w:pStyle w:val="A"/>
        <w:rPr>
          <w:szCs w:val="18"/>
        </w:rPr>
      </w:pPr>
      <w:r>
        <w:t>A. – B.15.</w:t>
      </w:r>
      <w:r>
        <w:tab/>
        <w:t>…</w:t>
      </w:r>
    </w:p>
    <w:p w:rsidR="006E4B78" w:rsidRDefault="006E4B78" w:rsidP="006E4B78">
      <w:pPr>
        <w:pStyle w:val="1"/>
        <w:rPr>
          <w:szCs w:val="18"/>
        </w:rPr>
      </w:pPr>
      <w:r>
        <w:t>16.</w:t>
      </w:r>
      <w:r>
        <w:tab/>
        <w:t xml:space="preserve">habitual tardiness or absenteeism; </w:t>
      </w:r>
    </w:p>
    <w:p w:rsidR="006E4B78" w:rsidRDefault="006E4B78" w:rsidP="006E4B78">
      <w:pPr>
        <w:pStyle w:val="1"/>
      </w:pPr>
      <w:r>
        <w:t>17.</w:t>
      </w:r>
      <w:r>
        <w:tab/>
        <w:t>committing any other serious offense; and</w:t>
      </w:r>
    </w:p>
    <w:p w:rsidR="006E4B78" w:rsidRDefault="006E4B78" w:rsidP="006E4B78">
      <w:pPr>
        <w:pStyle w:val="1"/>
        <w:rPr>
          <w:szCs w:val="18"/>
        </w:rPr>
      </w:pPr>
      <w:r>
        <w:t>18.</w:t>
      </w:r>
      <w:r>
        <w:tab/>
        <w:t xml:space="preserve">committing a battery on any school employee, either on or off school property, in accordance with the Teacher’s Shield Act R.S. 17:416. </w:t>
      </w:r>
    </w:p>
    <w:p w:rsidR="006E4B78" w:rsidRDefault="006E4B78" w:rsidP="006E4B78">
      <w:pPr>
        <w:pStyle w:val="A"/>
      </w:pPr>
      <w:r>
        <w:t>C.</w:t>
      </w:r>
      <w:r>
        <w:tab/>
        <w:t>...</w:t>
      </w:r>
    </w:p>
    <w:p w:rsidR="006E4B78" w:rsidRDefault="006E4B78" w:rsidP="006E4B78">
      <w:pPr>
        <w:pStyle w:val="AuthorityNote"/>
      </w:pPr>
      <w:r>
        <w:t>AUTHORITY NOTE:</w:t>
      </w:r>
      <w:r>
        <w:tab/>
        <w:t>Promulgated in accordance with R.S. 17:416.</w:t>
      </w:r>
    </w:p>
    <w:p w:rsidR="006E4B78" w:rsidRDefault="006E4B78" w:rsidP="006E4B78">
      <w:pPr>
        <w:pStyle w:val="HistoricalNote"/>
      </w:pPr>
      <w:r>
        <w:t>HISTORICAL NOTE:</w:t>
      </w:r>
      <w:r>
        <w:tab/>
        <w:t>Promulgated by the Board of Elementary and Secondary Education, LR 48:1002 (April 2022), LR 52:</w:t>
      </w:r>
    </w:p>
    <w:p w:rsidR="006E4B78" w:rsidRDefault="006E4B78" w:rsidP="006E4B78">
      <w:pPr>
        <w:pStyle w:val="Section"/>
      </w:pPr>
      <w:r>
        <w:t>§4317.</w:t>
      </w:r>
      <w:r>
        <w:tab/>
        <w:t>Due Process for Expulsions</w:t>
      </w:r>
    </w:p>
    <w:p w:rsidR="006E4B78" w:rsidRDefault="006E4B78" w:rsidP="006E4B78">
      <w:pPr>
        <w:pStyle w:val="A"/>
      </w:pPr>
      <w:r>
        <w:t>A. – H.</w:t>
      </w:r>
      <w:r>
        <w:tab/>
        <w:t>…</w:t>
      </w:r>
    </w:p>
    <w:p w:rsidR="006E4B78" w:rsidRDefault="006E4B78" w:rsidP="006E4B78">
      <w:pPr>
        <w:pStyle w:val="A"/>
      </w:pPr>
      <w:r>
        <w:t>I.</w:t>
      </w:r>
      <w:r>
        <w:tab/>
        <w:t>Assault or Battery on a School Employee. As used in this Subsection, school employee includes any person employed by the school in a full-time, part-time, permanent, or substitute position, including bus operators and school volunteers.</w:t>
      </w:r>
    </w:p>
    <w:p w:rsidR="006E4B78" w:rsidRDefault="006E4B78" w:rsidP="006E4B78">
      <w:pPr>
        <w:pStyle w:val="1"/>
      </w:pPr>
      <w:r>
        <w:t>1.</w:t>
      </w:r>
      <w:r>
        <w:tab/>
        <w:t>A student formally accused of committing an assault or battery, R.S. 14:34.3 or R.S. 14:38.2, on a school employee shall be immediately suspended and removed from the school premises. The student shall be prohibited from returning to the school premises without the benefit of out-of-school suspension procedures, and necessary notifications and procedures shall be implemented as soon as is practicable.</w:t>
      </w:r>
    </w:p>
    <w:p w:rsidR="006E4B78" w:rsidRDefault="006E4B78" w:rsidP="006E4B78">
      <w:pPr>
        <w:pStyle w:val="1"/>
      </w:pPr>
      <w:r>
        <w:t>2.</w:t>
      </w:r>
      <w:r>
        <w:tab/>
        <w:t>A student found guilty by a court of competent jurisdiction or found guilty at a school system suspension hearing of committing a battery or assault on a school employee, shall immediately be recommended for expulsion by the principal or designee in accordance with the provisions of this Section. Any such expulsion shall be for not less than two complete school semesters in an alternative school or alternative educational placement, and the student shall participate in an anger management program.</w:t>
      </w:r>
    </w:p>
    <w:p w:rsidR="006E4B78" w:rsidRDefault="006E4B78" w:rsidP="006E4B78">
      <w:pPr>
        <w:pStyle w:val="1"/>
      </w:pPr>
      <w:r>
        <w:t>3.</w:t>
      </w:r>
      <w:r>
        <w:tab/>
        <w:t>The student shall not be placed at or allowed to attend the same school at which the battered or assaulted school employee is assigned, except when the school system has no other school of suitable grade level for the student to attend.</w:t>
      </w:r>
    </w:p>
    <w:p w:rsidR="006E4B78" w:rsidRDefault="006E4B78" w:rsidP="006E4B78">
      <w:pPr>
        <w:pStyle w:val="1"/>
      </w:pPr>
      <w:r>
        <w:t>4.</w:t>
      </w:r>
      <w:r>
        <w:tab/>
        <w:t>The requirements of this Subsection are applicable when an incident occurs off school property as a continuation of a documented altercation that began at school.</w:t>
      </w:r>
    </w:p>
    <w:p w:rsidR="006E4B78" w:rsidRDefault="006E4B78" w:rsidP="006E4B78">
      <w:pPr>
        <w:pStyle w:val="1"/>
      </w:pPr>
      <w:r>
        <w:t>5.</w:t>
      </w:r>
      <w:r>
        <w:tab/>
        <w:t>All documentation related to the incident shall be included and maintained in the student’s records.</w:t>
      </w:r>
    </w:p>
    <w:p w:rsidR="006E4B78" w:rsidRDefault="006E4B78" w:rsidP="006E4B78">
      <w:pPr>
        <w:pStyle w:val="AuthorityNote"/>
      </w:pPr>
      <w:r>
        <w:t>AUTHORITY NOTE:</w:t>
      </w:r>
      <w:r>
        <w:tab/>
        <w:t>Promulgated in accordance with R.S.17:416.</w:t>
      </w:r>
    </w:p>
    <w:p w:rsidR="006E4B78" w:rsidRDefault="006E4B78" w:rsidP="006E4B78">
      <w:pPr>
        <w:pStyle w:val="HistoricalNote"/>
      </w:pPr>
      <w:r>
        <w:t>HISTORICAL NOTE:</w:t>
      </w:r>
      <w:r>
        <w:tab/>
        <w:t>Promulgated by the Board of Elementary and Secondary Education, LR 48:1004 (April 2022), LR 52:</w:t>
      </w:r>
    </w:p>
    <w:p w:rsidR="006E4B78" w:rsidRDefault="006E4B78" w:rsidP="006E4B78"/>
    <w:p w:rsidR="006E4B78" w:rsidRDefault="006E4B78" w:rsidP="006E4B78">
      <w:pPr>
        <w:pStyle w:val="Section"/>
        <w:spacing w:after="0"/>
      </w:pPr>
      <w:r>
        <w:t>Title 28</w:t>
      </w:r>
    </w:p>
    <w:p w:rsidR="006E4B78" w:rsidRDefault="006E4B78" w:rsidP="006E4B78">
      <w:pPr>
        <w:pStyle w:val="Section"/>
        <w:spacing w:after="0"/>
      </w:pPr>
      <w:r>
        <w:t>EDUCATION</w:t>
      </w:r>
    </w:p>
    <w:p w:rsidR="006E4B78" w:rsidRDefault="006E4B78" w:rsidP="006E4B78">
      <w:pPr>
        <w:pStyle w:val="Section"/>
        <w:spacing w:after="0"/>
      </w:pPr>
      <w:r>
        <w:t xml:space="preserve">Part CLIII.  </w:t>
      </w:r>
      <w:r>
        <w:rPr>
          <w:i/>
        </w:rPr>
        <w:t>Bulletin 133—Scholarship Programs</w:t>
      </w:r>
    </w:p>
    <w:p w:rsidR="006E4B78" w:rsidRDefault="006E4B78" w:rsidP="006E4B78">
      <w:pPr>
        <w:pStyle w:val="Section"/>
      </w:pPr>
      <w:r>
        <w:t>§1517.</w:t>
      </w:r>
      <w:r>
        <w:tab/>
        <w:t>Service Providers Eligibility and Application</w:t>
      </w:r>
    </w:p>
    <w:p w:rsidR="006E4B78" w:rsidRDefault="006E4B78" w:rsidP="006E4B78">
      <w:pPr>
        <w:pStyle w:val="A"/>
      </w:pPr>
      <w:r>
        <w:t>A. – D.</w:t>
      </w:r>
      <w:r>
        <w:tab/>
        <w:t>…</w:t>
      </w:r>
    </w:p>
    <w:p w:rsidR="006E4B78" w:rsidRDefault="006E4B78" w:rsidP="006E4B78">
      <w:pPr>
        <w:pStyle w:val="A"/>
      </w:pPr>
      <w:r>
        <w:t>E.</w:t>
      </w:r>
      <w:r>
        <w:tab/>
        <w:t>Service providers may also be required to attest in writing to additional provisions as applicable, including:</w:t>
      </w:r>
    </w:p>
    <w:p w:rsidR="006E4B78" w:rsidRDefault="006E4B78" w:rsidP="006E4B78">
      <w:pPr>
        <w:pStyle w:val="1"/>
      </w:pPr>
      <w:r>
        <w:t>1. – 5.</w:t>
      </w:r>
      <w:r>
        <w:tab/>
        <w:t>…</w:t>
      </w:r>
    </w:p>
    <w:p w:rsidR="006E4B78" w:rsidRDefault="006E4B78" w:rsidP="006E4B78">
      <w:pPr>
        <w:pStyle w:val="1"/>
      </w:pPr>
      <w:r>
        <w:t>6.</w:t>
      </w:r>
      <w:r>
        <w:tab/>
        <w:t>administer student assessments in accordance with §1525 of this Chapter; and</w:t>
      </w:r>
    </w:p>
    <w:p w:rsidR="006E4B78" w:rsidRDefault="006E4B78" w:rsidP="006E4B78">
      <w:pPr>
        <w:pStyle w:val="1"/>
      </w:pPr>
      <w:r>
        <w:t>7.</w:t>
      </w:r>
      <w:r>
        <w:tab/>
        <w:t>the prohibition against knowingly contracting or subcontracting with a vendor of educational products or services who is a foreign adversary, an agent of a foreign adversary, a foreign terrorist organization, or an agent of a foreign terrorist organization in accordance with R.S. 17:410.17 through 410.23.</w:t>
      </w:r>
    </w:p>
    <w:p w:rsidR="006E4B78" w:rsidRDefault="006E4B78" w:rsidP="006E4B78">
      <w:pPr>
        <w:pStyle w:val="A"/>
      </w:pPr>
      <w:r>
        <w:t>F. – H.</w:t>
      </w:r>
      <w:r>
        <w:tab/>
        <w:t>…</w:t>
      </w:r>
    </w:p>
    <w:p w:rsidR="006E4B78" w:rsidRPr="008E4BE5" w:rsidRDefault="006E4B78" w:rsidP="006E4B78">
      <w:pPr>
        <w:pStyle w:val="AuthorityNote"/>
        <w:rPr>
          <w:szCs w:val="18"/>
        </w:rPr>
      </w:pPr>
      <w:r w:rsidRPr="008E4BE5">
        <w:rPr>
          <w:szCs w:val="18"/>
        </w:rPr>
        <w:t>AUTHORITY NOTE:</w:t>
      </w:r>
      <w:r w:rsidRPr="008E4BE5">
        <w:rPr>
          <w:szCs w:val="18"/>
        </w:rPr>
        <w:tab/>
        <w:t>Promulgated in accordance with R.S. 17:6; R.S. 17:4037.2; R.S. 17:4037.3; R.S. 17:4037.5; R.S. 17:410.17 through 410.23, and R.S. 17:4037.7.</w:t>
      </w:r>
    </w:p>
    <w:p w:rsidR="006377AB" w:rsidRPr="00750C47" w:rsidRDefault="006E4B78" w:rsidP="006E4B78">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8E4BE5">
        <w:rPr>
          <w:rFonts w:ascii="Times New Roman" w:hAnsi="Times New Roman" w:cs="Times New Roman"/>
          <w:sz w:val="18"/>
          <w:szCs w:val="18"/>
        </w:rPr>
        <w:t>HISTORICAL NOTE:</w:t>
      </w:r>
      <w:r w:rsidRPr="008E4BE5">
        <w:rPr>
          <w:rFonts w:ascii="Times New Roman" w:hAnsi="Times New Roman" w:cs="Times New Roman"/>
          <w:sz w:val="18"/>
          <w:szCs w:val="18"/>
        </w:rPr>
        <w:tab/>
        <w:t>Promulgated by the Board of Elementary and Secondary Education, LR 50:1817 (December 2024), LR 52:</w:t>
      </w:r>
      <w:r w:rsidR="008E4BE5">
        <w:rPr>
          <w:rFonts w:ascii="Times New Roman" w:hAnsi="Times New Roman" w:cs="Times New Roman"/>
          <w:sz w:val="18"/>
          <w:szCs w:val="18"/>
        </w:rPr>
        <w:t xml:space="preserve"> </w:t>
      </w:r>
      <w:r w:rsidR="006377AB" w:rsidRPr="00750C47">
        <w:rPr>
          <w:rFonts w:ascii="Times New Roman" w:hAnsi="Times New Roman" w:cs="Times New Roman"/>
          <w:b/>
          <w:sz w:val="20"/>
          <w:szCs w:val="20"/>
        </w:rPr>
        <w:t>Family Impact Statement</w:t>
      </w:r>
    </w:p>
    <w:p w:rsidR="006377AB" w:rsidRPr="00750C47" w:rsidRDefault="001E0ECE" w:rsidP="006377AB">
      <w:pPr>
        <w:tabs>
          <w:tab w:val="left" w:pos="180"/>
          <w:tab w:val="left" w:pos="360"/>
          <w:tab w:val="left" w:pos="540"/>
          <w:tab w:val="left" w:pos="720"/>
        </w:tabs>
        <w:spacing w:after="60"/>
        <w:jc w:val="both"/>
        <w:rPr>
          <w:rFonts w:ascii="Times New Roman" w:hAnsi="Times New Roman" w:cs="Times New Roman"/>
          <w:sz w:val="20"/>
          <w:szCs w:val="20"/>
        </w:rPr>
      </w:pPr>
      <w:r w:rsidRPr="001E0ECE">
        <w:rPr>
          <w:rFonts w:ascii="Times New Roman" w:hAnsi="Times New Roman" w:cs="Times New Roman"/>
          <w:sz w:val="20"/>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r w:rsidR="006377AB"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stability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the authority and rights of parents regarding the education and supervision of their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Will the proposed Rule affect the functioning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family earnings and family budget?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the behavior and personal responsibility of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6.</w:t>
      </w:r>
      <w:r w:rsidRPr="00750C47">
        <w:rPr>
          <w:rFonts w:ascii="Times New Roman" w:hAnsi="Times New Roman" w:cs="Times New Roman"/>
          <w:sz w:val="20"/>
          <w:szCs w:val="20"/>
        </w:rPr>
        <w:tab/>
        <w:t>Is the family or local government able to perform the function as contained in the proposed Rule? Yes.</w:t>
      </w:r>
    </w:p>
    <w:p w:rsidR="006377AB" w:rsidRPr="00750C47" w:rsidRDefault="006377AB" w:rsidP="006377AB">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Poverty Impact Statement</w:t>
      </w:r>
    </w:p>
    <w:p w:rsidR="006377AB" w:rsidRPr="00750C47" w:rsidRDefault="001E0ECE" w:rsidP="006377AB">
      <w:pPr>
        <w:tabs>
          <w:tab w:val="left" w:pos="180"/>
          <w:tab w:val="left" w:pos="360"/>
          <w:tab w:val="left" w:pos="630"/>
          <w:tab w:val="left" w:pos="720"/>
        </w:tabs>
        <w:spacing w:after="60"/>
        <w:jc w:val="both"/>
        <w:rPr>
          <w:rFonts w:ascii="Times New Roman" w:hAnsi="Times New Roman" w:cs="Times New Roman"/>
          <w:sz w:val="20"/>
          <w:szCs w:val="20"/>
        </w:rPr>
      </w:pPr>
      <w:r w:rsidRPr="001E0ECE">
        <w:rPr>
          <w:rFonts w:ascii="Times New Roman" w:hAnsi="Times New Roman" w:cs="Times New Roman"/>
          <w:sz w:val="20"/>
        </w:rPr>
        <w:t xml:space="preserve">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w:t>
      </w:r>
      <w:r w:rsidRPr="001E0ECE">
        <w:rPr>
          <w:rFonts w:ascii="Times New Roman" w:hAnsi="Times New Roman" w:cs="Times New Roman"/>
          <w:sz w:val="20"/>
        </w:rPr>
        <w:lastRenderedPageBreak/>
        <w:t>of the law relating to public records.  For the purposes of this Section, the word “poverty” means living at or below one hundred percent of the federal poverty line</w:t>
      </w:r>
      <w:r w:rsidR="006377AB"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household income, assets, and financial authority?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early childhood development and preschool through postsecondary education development?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 xml:space="preserve">Will the proposed Rule affect employment and workforce development? </w:t>
      </w:r>
      <w:r w:rsidR="001E0ECE">
        <w:rPr>
          <w:rFonts w:ascii="Times New Roman" w:hAnsi="Times New Roman" w:cs="Times New Roman"/>
          <w:sz w:val="20"/>
          <w:szCs w:val="20"/>
        </w:rPr>
        <w:t>No</w:t>
      </w:r>
      <w:r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taxes and tax credits? No.</w:t>
      </w:r>
    </w:p>
    <w:p w:rsidR="00AB58F2" w:rsidRPr="000F7616" w:rsidRDefault="006377AB" w:rsidP="006377AB">
      <w:pPr>
        <w:tabs>
          <w:tab w:val="left" w:pos="360"/>
          <w:tab w:val="left" w:pos="630"/>
          <w:tab w:val="left" w:pos="720"/>
        </w:tabs>
        <w:spacing w:after="60"/>
        <w:jc w:val="both"/>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child and dependent care, housing, health care, nutrition, transportation, and utilities assistance? No.</w:t>
      </w:r>
    </w:p>
    <w:p w:rsidR="00D4464B" w:rsidRPr="000F7616" w:rsidRDefault="00D4464B" w:rsidP="00D4464B">
      <w:pPr>
        <w:tabs>
          <w:tab w:val="left" w:pos="1140"/>
        </w:tabs>
        <w:jc w:val="center"/>
        <w:rPr>
          <w:rFonts w:ascii="Times New Roman" w:eastAsia="Times New Roman" w:hAnsi="Times New Roman" w:cs="Times New Roman"/>
          <w:b/>
          <w:sz w:val="20"/>
          <w:szCs w:val="20"/>
        </w:rPr>
      </w:pPr>
      <w:r w:rsidRPr="000F7616">
        <w:rPr>
          <w:rFonts w:ascii="Times New Roman" w:eastAsia="Times New Roman" w:hAnsi="Times New Roman" w:cs="Times New Roman"/>
          <w:b/>
          <w:sz w:val="20"/>
          <w:szCs w:val="20"/>
        </w:rPr>
        <w:t>Small Business Analysis</w:t>
      </w:r>
    </w:p>
    <w:p w:rsidR="001E0ECE" w:rsidRPr="001E0ECE" w:rsidRDefault="001E0ECE" w:rsidP="001E0ECE">
      <w:pPr>
        <w:jc w:val="both"/>
        <w:rPr>
          <w:rFonts w:ascii="Times New Roman" w:hAnsi="Times New Roman" w:cs="Times New Roman"/>
          <w:sz w:val="20"/>
        </w:rPr>
      </w:pPr>
      <w:r w:rsidRPr="001E0ECE">
        <w:rPr>
          <w:rFonts w:ascii="Times New Roman" w:hAnsi="Times New Roman" w:cs="Times New Roman"/>
          <w:sz w:val="20"/>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rsidR="001E0ECE" w:rsidRPr="001E0ECE" w:rsidRDefault="001E0ECE" w:rsidP="001E0ECE">
      <w:pPr>
        <w:keepNext/>
        <w:jc w:val="center"/>
        <w:rPr>
          <w:rFonts w:ascii="Times New Roman" w:hAnsi="Times New Roman" w:cs="Times New Roman"/>
          <w:b/>
          <w:sz w:val="20"/>
        </w:rPr>
      </w:pPr>
      <w:r w:rsidRPr="001E0ECE">
        <w:rPr>
          <w:rFonts w:ascii="Times New Roman" w:hAnsi="Times New Roman" w:cs="Times New Roman"/>
          <w:b/>
          <w:sz w:val="20"/>
        </w:rPr>
        <w:t>Provider Impact Statement</w:t>
      </w:r>
    </w:p>
    <w:p w:rsidR="001E0ECE" w:rsidRPr="001E0ECE" w:rsidRDefault="001E0ECE" w:rsidP="001E0ECE">
      <w:pPr>
        <w:jc w:val="both"/>
        <w:rPr>
          <w:rFonts w:ascii="Times New Roman" w:hAnsi="Times New Roman" w:cs="Times New Roman"/>
          <w:sz w:val="20"/>
        </w:rPr>
      </w:pPr>
      <w:r w:rsidRPr="001E0ECE">
        <w:rPr>
          <w:rFonts w:ascii="Times New Roman" w:hAnsi="Times New Roman" w:cs="Times New Roman"/>
          <w:sz w:val="20"/>
        </w:rPr>
        <w:t>The proposed Rule should not have any known or foreseeable impact on providers as defined by HCR 170 of 2014 Regular Legislative Session. In particular, there should be no known or foreseeable effect on:</w:t>
      </w:r>
    </w:p>
    <w:p w:rsidR="001E0ECE" w:rsidRPr="001E0ECE" w:rsidRDefault="001E0ECE" w:rsidP="001E0ECE">
      <w:pPr>
        <w:tabs>
          <w:tab w:val="left" w:pos="360"/>
          <w:tab w:val="left" w:pos="630"/>
          <w:tab w:val="left" w:pos="720"/>
        </w:tabs>
        <w:spacing w:after="60"/>
        <w:jc w:val="both"/>
        <w:rPr>
          <w:rFonts w:ascii="Times New Roman" w:hAnsi="Times New Roman" w:cs="Times New Roman"/>
          <w:sz w:val="20"/>
        </w:rPr>
      </w:pPr>
      <w:r w:rsidRPr="001E0ECE">
        <w:rPr>
          <w:rFonts w:ascii="Times New Roman" w:hAnsi="Times New Roman" w:cs="Times New Roman"/>
          <w:sz w:val="20"/>
        </w:rPr>
        <w:t>1.</w:t>
      </w:r>
      <w:r w:rsidRPr="001E0ECE">
        <w:rPr>
          <w:rFonts w:ascii="Times New Roman" w:hAnsi="Times New Roman" w:cs="Times New Roman"/>
          <w:sz w:val="20"/>
        </w:rPr>
        <w:tab/>
        <w:t>the effect on the staffing level requirements or qualifications required to provide the same level of service;</w:t>
      </w:r>
    </w:p>
    <w:p w:rsidR="001E0ECE" w:rsidRPr="001E0ECE" w:rsidRDefault="001E0ECE" w:rsidP="001E0ECE">
      <w:pPr>
        <w:tabs>
          <w:tab w:val="left" w:pos="360"/>
          <w:tab w:val="left" w:pos="630"/>
          <w:tab w:val="left" w:pos="720"/>
        </w:tabs>
        <w:spacing w:after="60"/>
        <w:jc w:val="both"/>
        <w:rPr>
          <w:rFonts w:ascii="Times New Roman" w:hAnsi="Times New Roman" w:cs="Times New Roman"/>
          <w:sz w:val="20"/>
        </w:rPr>
      </w:pPr>
      <w:r w:rsidRPr="001E0ECE">
        <w:rPr>
          <w:rFonts w:ascii="Times New Roman" w:hAnsi="Times New Roman" w:cs="Times New Roman"/>
          <w:sz w:val="20"/>
        </w:rPr>
        <w:t>2.</w:t>
      </w:r>
      <w:r w:rsidRPr="001E0ECE">
        <w:rPr>
          <w:rFonts w:ascii="Times New Roman" w:hAnsi="Times New Roman" w:cs="Times New Roman"/>
          <w:sz w:val="20"/>
        </w:rPr>
        <w:tab/>
        <w:t>the total direct and indirect effect on the cost to the providers to provide the same level of service; or</w:t>
      </w:r>
    </w:p>
    <w:p w:rsidR="001E0ECE" w:rsidRPr="001E0ECE" w:rsidRDefault="001E0ECE" w:rsidP="001E0ECE">
      <w:pPr>
        <w:tabs>
          <w:tab w:val="left" w:pos="360"/>
          <w:tab w:val="left" w:pos="630"/>
          <w:tab w:val="left" w:pos="720"/>
        </w:tabs>
        <w:spacing w:after="60"/>
        <w:jc w:val="both"/>
        <w:rPr>
          <w:rFonts w:ascii="Times New Roman" w:hAnsi="Times New Roman" w:cs="Times New Roman"/>
          <w:sz w:val="20"/>
        </w:rPr>
      </w:pPr>
      <w:r w:rsidRPr="001E0ECE">
        <w:rPr>
          <w:rFonts w:ascii="Times New Roman" w:hAnsi="Times New Roman" w:cs="Times New Roman"/>
          <w:sz w:val="20"/>
        </w:rPr>
        <w:t>3.</w:t>
      </w:r>
      <w:r w:rsidRPr="001E0ECE">
        <w:rPr>
          <w:rFonts w:ascii="Times New Roman" w:hAnsi="Times New Roman" w:cs="Times New Roman"/>
          <w:sz w:val="20"/>
        </w:rPr>
        <w:tab/>
        <w:t>the overall effect on the ability of the provider to provide the same level of service.</w:t>
      </w:r>
    </w:p>
    <w:p w:rsidR="001E0ECE" w:rsidRPr="001E0ECE" w:rsidRDefault="001E0ECE" w:rsidP="001E0ECE">
      <w:pPr>
        <w:keepNext/>
        <w:jc w:val="center"/>
        <w:rPr>
          <w:rFonts w:ascii="Times New Roman" w:hAnsi="Times New Roman" w:cs="Times New Roman"/>
          <w:b/>
          <w:sz w:val="20"/>
        </w:rPr>
      </w:pPr>
      <w:r w:rsidRPr="001E0ECE">
        <w:rPr>
          <w:rFonts w:ascii="Times New Roman" w:hAnsi="Times New Roman" w:cs="Times New Roman"/>
          <w:b/>
          <w:sz w:val="20"/>
        </w:rPr>
        <w:t>Public Comments</w:t>
      </w:r>
    </w:p>
    <w:p w:rsidR="00D4464B" w:rsidRDefault="001E0ECE" w:rsidP="001E0ECE">
      <w:pPr>
        <w:jc w:val="both"/>
        <w:rPr>
          <w:rFonts w:ascii="Times New Roman" w:eastAsia="Times New Roman" w:hAnsi="Times New Roman" w:cs="Times New Roman"/>
          <w:sz w:val="20"/>
          <w:szCs w:val="20"/>
        </w:rPr>
      </w:pPr>
      <w:r w:rsidRPr="001E0ECE">
        <w:rPr>
          <w:rFonts w:ascii="Times New Roman" w:hAnsi="Times New Roman" w:cs="Times New Roman"/>
          <w:sz w:val="20"/>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r w:rsidR="00D4464B" w:rsidRPr="000F7616">
        <w:rPr>
          <w:rFonts w:ascii="Times New Roman" w:eastAsia="Times New Roman" w:hAnsi="Times New Roman" w:cs="Times New Roman"/>
          <w:sz w:val="20"/>
          <w:szCs w:val="20"/>
        </w:rPr>
        <w:t>.</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Tavares A. Walker</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Executive Director</w:t>
      </w:r>
    </w:p>
    <w:p w:rsidR="006377AB" w:rsidRDefault="006377AB" w:rsidP="004F6187">
      <w:pPr>
        <w:pStyle w:val="WPNormal"/>
        <w:tabs>
          <w:tab w:val="left" w:pos="-720"/>
          <w:tab w:val="left" w:pos="0"/>
          <w:tab w:val="left" w:pos="720"/>
          <w:tab w:val="left" w:pos="1440"/>
          <w:tab w:val="left" w:pos="2160"/>
          <w:tab w:val="left" w:pos="2880"/>
        </w:tabs>
        <w:jc w:val="center"/>
        <w:rPr>
          <w:rFonts w:ascii="Times New Roman" w:hAnsi="Times New Roman"/>
          <w:b/>
          <w:sz w:val="20"/>
        </w:rPr>
      </w:pPr>
    </w:p>
    <w:p w:rsidR="00C57792" w:rsidRDefault="004F6187" w:rsidP="00C57792">
      <w:pPr>
        <w:pStyle w:val="WPNormal"/>
        <w:tabs>
          <w:tab w:val="left" w:pos="-720"/>
          <w:tab w:val="left" w:pos="0"/>
          <w:tab w:val="left" w:pos="720"/>
          <w:tab w:val="left" w:pos="1440"/>
          <w:tab w:val="left" w:pos="2160"/>
          <w:tab w:val="left" w:pos="2880"/>
        </w:tabs>
        <w:jc w:val="center"/>
        <w:rPr>
          <w:rFonts w:ascii="Times New Roman" w:hAnsi="Times New Roman"/>
          <w:b/>
          <w:sz w:val="20"/>
        </w:rPr>
      </w:pPr>
      <w:r w:rsidRPr="00DE47B6">
        <w:rPr>
          <w:rFonts w:ascii="Times New Roman" w:hAnsi="Times New Roman"/>
          <w:b/>
          <w:sz w:val="20"/>
        </w:rPr>
        <w:t>FISCAL AND ECONOMIC IMPACT STATEMENT</w:t>
      </w:r>
      <w:r w:rsidR="006377AB">
        <w:rPr>
          <w:rFonts w:ascii="Times New Roman" w:hAnsi="Times New Roman"/>
          <w:b/>
          <w:sz w:val="20"/>
        </w:rPr>
        <w:t xml:space="preserve"> </w:t>
      </w:r>
      <w:r w:rsidRPr="00DE47B6">
        <w:rPr>
          <w:rFonts w:ascii="Times New Roman" w:hAnsi="Times New Roman"/>
          <w:b/>
          <w:sz w:val="20"/>
        </w:rPr>
        <w:t>FOR ADMINISTRATIVE RULES</w:t>
      </w:r>
    </w:p>
    <w:p w:rsidR="001E0ECE" w:rsidRPr="001E0ECE" w:rsidRDefault="00C57792" w:rsidP="001E0ECE">
      <w:pPr>
        <w:pStyle w:val="Section"/>
        <w:spacing w:after="0"/>
        <w:jc w:val="center"/>
      </w:pPr>
      <w:r w:rsidRPr="001E0ECE">
        <w:t xml:space="preserve">RULE TITLE: </w:t>
      </w:r>
      <w:r w:rsidR="001E0ECE" w:rsidRPr="001E0ECE">
        <w:rPr>
          <w:i/>
        </w:rPr>
        <w:t>Bulletin 103―Louisiana Health Education Student Standards</w:t>
      </w:r>
      <w:r w:rsidR="001E0ECE" w:rsidRPr="001E0ECE">
        <w:rPr>
          <w:i/>
          <w:lang w:val="en-US"/>
        </w:rPr>
        <w:t xml:space="preserve"> </w:t>
      </w:r>
      <w:r w:rsidR="001E0ECE" w:rsidRPr="001E0ECE">
        <w:rPr>
          <w:i/>
        </w:rPr>
        <w:t>Bulletin 741 (Nonpublic)―Louisiana Handbook for Nonpublic School Administrators</w:t>
      </w:r>
      <w:r w:rsidR="001E0ECE" w:rsidRPr="001E0ECE">
        <w:rPr>
          <w:i/>
          <w:lang w:val="en-US"/>
        </w:rPr>
        <w:t xml:space="preserve"> </w:t>
      </w:r>
      <w:r w:rsidR="001E0ECE" w:rsidRPr="001E0ECE">
        <w:rPr>
          <w:i/>
        </w:rPr>
        <w:t>Bulletin 119—Louisiana School Transportation Specifications and Procedures</w:t>
      </w:r>
      <w:r w:rsidR="001E0ECE" w:rsidRPr="001E0ECE">
        <w:rPr>
          <w:i/>
          <w:lang w:val="en-US"/>
        </w:rPr>
        <w:t xml:space="preserve"> </w:t>
      </w:r>
      <w:r w:rsidR="001E0ECE" w:rsidRPr="001E0ECE">
        <w:rPr>
          <w:i/>
        </w:rPr>
        <w:t>Bulletin 741―Louisiana Handbook for School Administrators</w:t>
      </w:r>
      <w:r w:rsidR="001E0ECE">
        <w:rPr>
          <w:i/>
          <w:lang w:val="en-US"/>
        </w:rPr>
        <w:t xml:space="preserve"> </w:t>
      </w:r>
      <w:r w:rsidR="001E0ECE" w:rsidRPr="001E0ECE">
        <w:rPr>
          <w:i/>
        </w:rPr>
        <w:t>Bulletin 126—Charter Schools</w:t>
      </w:r>
      <w:r w:rsidR="001E0ECE" w:rsidRPr="001E0ECE">
        <w:rPr>
          <w:i/>
          <w:lang w:val="en-US"/>
        </w:rPr>
        <w:t xml:space="preserve"> </w:t>
      </w:r>
      <w:r w:rsidR="001E0ECE" w:rsidRPr="001E0ECE">
        <w:rPr>
          <w:i/>
        </w:rPr>
        <w:t>Bulletin 133—Scholarship Programs</w:t>
      </w:r>
      <w:r w:rsidR="001E0ECE" w:rsidRPr="001E0ECE">
        <w:rPr>
          <w:i/>
          <w:lang w:val="en-US"/>
        </w:rPr>
        <w:t xml:space="preserve"> </w:t>
      </w:r>
      <w:r w:rsidR="001E0ECE" w:rsidRPr="001E0ECE">
        <w:t>School Administration</w:t>
      </w:r>
      <w:r w:rsidR="001E0ECE" w:rsidRPr="001E0ECE">
        <w:rPr>
          <w:lang w:val="en-US"/>
        </w:rPr>
        <w:t xml:space="preserve"> </w:t>
      </w:r>
      <w:r w:rsidR="001E0ECE" w:rsidRPr="001E0ECE">
        <w:t>(LAC 28:LIX.503, 505, 507, 509, 511, 513, 515, 517, 519, and 521)</w:t>
      </w:r>
      <w:r w:rsidR="001E0ECE" w:rsidRPr="001E0ECE">
        <w:rPr>
          <w:lang w:val="en-US"/>
        </w:rPr>
        <w:t xml:space="preserve"> </w:t>
      </w:r>
      <w:r w:rsidR="001E0ECE" w:rsidRPr="001E0ECE">
        <w:t>(LAC 28:LXXIX.1309)</w:t>
      </w:r>
      <w:r w:rsidR="001E0ECE" w:rsidRPr="001E0ECE">
        <w:rPr>
          <w:lang w:val="en-US"/>
        </w:rPr>
        <w:t xml:space="preserve"> </w:t>
      </w:r>
      <w:r w:rsidR="001E0ECE" w:rsidRPr="001E0ECE">
        <w:t>(LAC 28:CXIII.309 and 1901)</w:t>
      </w:r>
      <w:r w:rsidR="001E0ECE" w:rsidRPr="001E0ECE">
        <w:rPr>
          <w:lang w:val="en-US"/>
        </w:rPr>
        <w:t xml:space="preserve"> </w:t>
      </w:r>
      <w:r w:rsidR="001E0ECE" w:rsidRPr="001E0ECE">
        <w:t>(LAC 28:CXV.332, 337, 339, 353, 502, 525, 721, 901, 1127, 1135, 1301, 1302, 1305, 1311, 2305, 2317, 2397, 3113, and 3119)</w:t>
      </w:r>
      <w:r w:rsidR="001E0ECE" w:rsidRPr="001E0ECE">
        <w:rPr>
          <w:lang w:val="en-US"/>
        </w:rPr>
        <w:t xml:space="preserve"> </w:t>
      </w:r>
      <w:r w:rsidR="001E0ECE" w:rsidRPr="001E0ECE">
        <w:t>(LAC 28:CXXXIX.307, 503, 2101, 2303, 2711, 4003, 4005, 4301, 4309, and 4317)</w:t>
      </w:r>
      <w:r w:rsidR="001E0ECE" w:rsidRPr="001E0ECE">
        <w:rPr>
          <w:lang w:val="en-US"/>
        </w:rPr>
        <w:t xml:space="preserve"> </w:t>
      </w:r>
      <w:r w:rsidR="001E0ECE" w:rsidRPr="001E0ECE">
        <w:t>(LAC 28:CLIII.1517)</w:t>
      </w:r>
    </w:p>
    <w:p w:rsidR="00C57792" w:rsidRPr="00DE47B6" w:rsidRDefault="00C57792" w:rsidP="004F6187">
      <w:pPr>
        <w:pStyle w:val="WPNormal"/>
        <w:tabs>
          <w:tab w:val="left" w:pos="-720"/>
          <w:tab w:val="left" w:pos="0"/>
          <w:tab w:val="left" w:pos="720"/>
          <w:tab w:val="left" w:pos="1440"/>
          <w:tab w:val="left" w:pos="2160"/>
          <w:tab w:val="left" w:pos="2880"/>
        </w:tabs>
        <w:jc w:val="center"/>
        <w:rPr>
          <w:rFonts w:ascii="Times New Roman" w:hAnsi="Times New Roman"/>
          <w:b/>
          <w:sz w:val="20"/>
        </w:rPr>
      </w:pPr>
    </w:p>
    <w:p w:rsidR="001E0ECE" w:rsidRPr="00C57792" w:rsidRDefault="001E0ECE" w:rsidP="001E0ECE">
      <w:pPr>
        <w:keepNext/>
        <w:widowControl w:val="0"/>
        <w:numPr>
          <w:ilvl w:val="0"/>
          <w:numId w:val="1"/>
        </w:numPr>
        <w:tabs>
          <w:tab w:val="left" w:pos="360"/>
        </w:tabs>
        <w:autoSpaceDE w:val="0"/>
        <w:autoSpaceDN w:val="0"/>
        <w:adjustRightInd w:val="0"/>
        <w:spacing w:after="60"/>
        <w:ind w:left="360" w:hanging="360"/>
        <w:jc w:val="both"/>
        <w:rPr>
          <w:rFonts w:ascii="Times New Roman" w:hAnsi="Times New Roman"/>
          <w:color w:val="222222"/>
          <w:sz w:val="20"/>
          <w:shd w:val="clear" w:color="auto" w:fill="FFFFFF"/>
        </w:rPr>
      </w:pPr>
      <w:r w:rsidRPr="00C57792">
        <w:rPr>
          <w:rFonts w:ascii="Times New Roman" w:hAnsi="Times New Roman"/>
          <w:sz w:val="20"/>
        </w:rPr>
        <w:t>ESTIMATED IMPLEMENTATION COSTS (SAVINGS) TO STATE OR LOCAL GOVERNMENTAL UNITS (</w:t>
      </w:r>
      <w:r w:rsidRPr="00C57792">
        <w:rPr>
          <w:rFonts w:ascii="Times New Roman" w:hAnsi="Times New Roman" w:cs="Times New Roman"/>
          <w:sz w:val="20"/>
          <w:szCs w:val="20"/>
        </w:rPr>
        <w:t>Summary</w:t>
      </w:r>
      <w:r w:rsidRPr="00C57792">
        <w:rPr>
          <w:rFonts w:ascii="Times New Roman" w:hAnsi="Times New Roman"/>
          <w:sz w:val="20"/>
        </w:rPr>
        <w:t>)</w:t>
      </w:r>
      <w:r w:rsidRPr="00C57792">
        <w:rPr>
          <w:rFonts w:ascii="Times New Roman" w:hAnsi="Times New Roman"/>
          <w:sz w:val="20"/>
        </w:rPr>
        <w:tab/>
      </w:r>
    </w:p>
    <w:p w:rsidR="001E0ECE" w:rsidRPr="00C6580E" w:rsidRDefault="001E0ECE" w:rsidP="001E0ECE">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Pr>
          <w:rFonts w:ascii="Times New Roman" w:hAnsi="Times New Roman"/>
          <w:sz w:val="20"/>
        </w:rPr>
        <w:t xml:space="preserve">There are no anticipated costs or savings to state or local governmental units as a result of the proposed rule change. </w:t>
      </w:r>
      <w:r w:rsidRPr="0023687B">
        <w:rPr>
          <w:rFonts w:ascii="Times New Roman" w:hAnsi="Times New Roman"/>
          <w:sz w:val="20"/>
        </w:rPr>
        <w:t>The proposed rule change modifies requirements for educator preparation programs concerning instruction in English language arts (ELA), computer science, and social studies, and establishes competencies that set comprehensive standards and outline expectations for effective K–12 teachers and educational leaders.</w:t>
      </w:r>
      <w:r>
        <w:rPr>
          <w:rFonts w:ascii="Times New Roman" w:hAnsi="Times New Roman"/>
          <w:sz w:val="20"/>
        </w:rPr>
        <w:t xml:space="preserve"> </w:t>
      </w:r>
      <w:r w:rsidRPr="0024168C">
        <w:rPr>
          <w:rFonts w:ascii="Times New Roman" w:hAnsi="Times New Roman"/>
          <w:sz w:val="20"/>
        </w:rPr>
        <w:t>Implementation will be supported through planned webinars and ongoing guidance from the Louisiana Department of Education (LDOE)</w:t>
      </w:r>
      <w:r w:rsidRPr="00C6580E">
        <w:rPr>
          <w:rFonts w:ascii="Times New Roman" w:hAnsi="Times New Roman"/>
          <w:sz w:val="20"/>
        </w:rPr>
        <w:t>.</w:t>
      </w:r>
    </w:p>
    <w:p w:rsidR="001E0ECE" w:rsidRPr="00C57792" w:rsidRDefault="001E0ECE" w:rsidP="001E0ECE">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C57792">
        <w:rPr>
          <w:rFonts w:ascii="Times New Roman" w:hAnsi="Times New Roman"/>
          <w:sz w:val="20"/>
        </w:rPr>
        <w:t>ESTIMATED EFFECT ON REVENUE COLLECTIONS OF STATE OR LOCAL GOVERNMENTAL UNITS (Summary)</w:t>
      </w:r>
      <w:r w:rsidRPr="00C57792">
        <w:rPr>
          <w:rFonts w:ascii="Times New Roman" w:hAnsi="Times New Roman"/>
          <w:sz w:val="20"/>
        </w:rPr>
        <w:tab/>
      </w:r>
    </w:p>
    <w:p w:rsidR="001E0ECE" w:rsidRPr="00C6580E" w:rsidRDefault="001E0ECE" w:rsidP="001E0ECE">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Pr>
          <w:rFonts w:ascii="Times New Roman" w:hAnsi="Times New Roman"/>
          <w:sz w:val="20"/>
        </w:rPr>
        <w:t>There is no anticipated effect on the revenue collections of state or local governmental units as a result of the proposed rule change</w:t>
      </w:r>
      <w:r w:rsidRPr="00C6580E">
        <w:rPr>
          <w:rFonts w:ascii="Times New Roman" w:hAnsi="Times New Roman"/>
          <w:sz w:val="20"/>
        </w:rPr>
        <w:t>.</w:t>
      </w:r>
    </w:p>
    <w:p w:rsidR="001E0ECE" w:rsidRPr="00DE47B6" w:rsidRDefault="001E0ECE" w:rsidP="001E0ECE">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DE47B6">
        <w:rPr>
          <w:rFonts w:ascii="Times New Roman" w:hAnsi="Times New Roman"/>
          <w:sz w:val="20"/>
        </w:rPr>
        <w:t>ESTIMATED COSTS AND/OR ECONOMIC BENEFITS TO DIRECTLY AFFECTED PERSONS, SMALL BUSINESSES, OR NON-GOVERNMENTAL GROUPS (Summary)</w:t>
      </w:r>
      <w:r w:rsidRPr="00DE47B6">
        <w:rPr>
          <w:rFonts w:ascii="Times New Roman" w:hAnsi="Times New Roman"/>
          <w:sz w:val="20"/>
        </w:rPr>
        <w:tab/>
      </w:r>
    </w:p>
    <w:p w:rsidR="001E0ECE" w:rsidRPr="00DE47B6" w:rsidRDefault="001E0ECE" w:rsidP="001E0ECE">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Pr>
          <w:rFonts w:ascii="Times New Roman" w:hAnsi="Times New Roman"/>
          <w:sz w:val="20"/>
        </w:rPr>
        <w:t>There is no anticipated cost or economic benefit to directly affected persons, small business, or non-governmental groups as a result of the proposed rule change</w:t>
      </w:r>
      <w:r w:rsidRPr="00C6580E">
        <w:rPr>
          <w:rFonts w:ascii="Times New Roman" w:hAnsi="Times New Roman"/>
          <w:sz w:val="20"/>
        </w:rPr>
        <w:t xml:space="preserve">. </w:t>
      </w:r>
      <w:r w:rsidRPr="00DE47B6">
        <w:rPr>
          <w:rFonts w:ascii="Times New Roman" w:hAnsi="Times New Roman"/>
          <w:sz w:val="20"/>
        </w:rPr>
        <w:t xml:space="preserve"> </w:t>
      </w:r>
    </w:p>
    <w:p w:rsidR="001E0ECE" w:rsidRPr="00C57792" w:rsidRDefault="001E0ECE" w:rsidP="001E0ECE">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 w:val="20"/>
        </w:rPr>
      </w:pPr>
      <w:r w:rsidRPr="00C57792">
        <w:rPr>
          <w:rFonts w:ascii="Times New Roman" w:hAnsi="Times New Roman"/>
          <w:sz w:val="20"/>
        </w:rPr>
        <w:t>ESTIMATED EFFECT ON COMPETITION AND EMPLOYMENT (Summary)</w:t>
      </w:r>
      <w:r w:rsidRPr="00C57792">
        <w:rPr>
          <w:rFonts w:ascii="Times New Roman" w:hAnsi="Times New Roman"/>
          <w:sz w:val="20"/>
        </w:rPr>
        <w:tab/>
      </w:r>
    </w:p>
    <w:p w:rsidR="000F7616" w:rsidRDefault="001E0ECE" w:rsidP="001E0ECE">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Pr>
          <w:rFonts w:ascii="Times New Roman" w:hAnsi="Times New Roman"/>
          <w:sz w:val="20"/>
        </w:rPr>
        <w:t>Current and new teachers will benefit from targeted knowledge needed to teach special skills and subject area content. This professional development will increase the quality of educators in the field and better prepare students for academic success</w:t>
      </w:r>
      <w:r w:rsidR="000F7616" w:rsidRPr="005972D5">
        <w:rPr>
          <w:rFonts w:ascii="Times New Roman" w:hAnsi="Times New Roman"/>
          <w:sz w:val="20"/>
        </w:rPr>
        <w:t>.</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Beth Scioneaux</w:t>
      </w:r>
      <w:r w:rsidRPr="00C57792">
        <w:rPr>
          <w:rFonts w:ascii="Times New Roman" w:hAnsi="Times New Roman" w:cs="Times New Roman"/>
          <w:sz w:val="20"/>
          <w:szCs w:val="20"/>
        </w:rPr>
        <w:tab/>
        <w:t>Patrice Thomas</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Deputy Superintendent for Management and Finance</w:t>
      </w:r>
      <w:r w:rsidRPr="00C57792">
        <w:rPr>
          <w:rFonts w:ascii="Times New Roman" w:hAnsi="Times New Roman" w:cs="Times New Roman"/>
          <w:sz w:val="20"/>
          <w:szCs w:val="20"/>
        </w:rPr>
        <w:tab/>
        <w:t>Deputy Fiscal Officer</w:t>
      </w:r>
    </w:p>
    <w:p w:rsidR="00C57792" w:rsidRPr="00C57792" w:rsidRDefault="00C57792" w:rsidP="00C57792">
      <w:pPr>
        <w:tabs>
          <w:tab w:val="left" w:pos="7560"/>
        </w:tabs>
        <w:jc w:val="both"/>
        <w:rPr>
          <w:rFonts w:ascii="Times New Roman" w:hAnsi="Times New Roman" w:cs="Times New Roman"/>
          <w:sz w:val="20"/>
          <w:szCs w:val="20"/>
          <w:u w:val="single"/>
        </w:rPr>
      </w:pPr>
      <w:r w:rsidRPr="00C57792">
        <w:rPr>
          <w:rFonts w:ascii="Times New Roman" w:hAnsi="Times New Roman" w:cs="Times New Roman"/>
          <w:sz w:val="20"/>
          <w:szCs w:val="20"/>
        </w:rPr>
        <w:t>1905#</w:t>
      </w:r>
      <w:r w:rsidRPr="00C57792">
        <w:rPr>
          <w:rFonts w:ascii="Times New Roman" w:hAnsi="Times New Roman" w:cs="Times New Roman"/>
          <w:sz w:val="20"/>
          <w:szCs w:val="20"/>
        </w:rPr>
        <w:tab/>
        <w:t>Legislative Fiscal Office</w:t>
      </w:r>
    </w:p>
    <w:sectPr w:rsidR="00C57792" w:rsidRPr="00C57792" w:rsidSect="00C57792">
      <w:pgSz w:w="12240" w:h="20160"/>
      <w:pgMar w:top="1440" w:right="1080" w:bottom="54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B01" w:rsidRDefault="00D70B01" w:rsidP="008C4A02">
      <w:r>
        <w:separator/>
      </w:r>
    </w:p>
  </w:endnote>
  <w:endnote w:type="continuationSeparator" w:id="0">
    <w:p w:rsidR="00D70B01" w:rsidRDefault="00D70B01" w:rsidP="008C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w:altName w:val="Book Antiqua"/>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Century Schlbk">
    <w:altName w:val="Century Schoolbook"/>
    <w:charset w:val="01"/>
    <w:family w:val="roman"/>
    <w:pitch w:val="variable"/>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B01" w:rsidRDefault="00D70B01" w:rsidP="008C4A02">
      <w:r>
        <w:separator/>
      </w:r>
    </w:p>
  </w:footnote>
  <w:footnote w:type="continuationSeparator" w:id="0">
    <w:p w:rsidR="00D70B01" w:rsidRDefault="00D70B01" w:rsidP="008C4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AFF"/>
    <w:multiLevelType w:val="hybridMultilevel"/>
    <w:tmpl w:val="2A4894FA"/>
    <w:lvl w:ilvl="0" w:tplc="A41E9588">
      <w:start w:val="1"/>
      <w:numFmt w:val="upperLetter"/>
      <w:lvlText w:val="%1."/>
      <w:lvlJc w:val="left"/>
      <w:pPr>
        <w:ind w:left="740" w:hanging="360"/>
      </w:pPr>
      <w:rPr>
        <w:rFonts w:ascii="Palatino" w:hAnsi="Palatino" w:hint="default"/>
        <w:color w:val="000000"/>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25DE7ED9"/>
    <w:multiLevelType w:val="hybridMultilevel"/>
    <w:tmpl w:val="58A297B2"/>
    <w:lvl w:ilvl="0" w:tplc="B58A0C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70A58B8"/>
    <w:multiLevelType w:val="hybridMultilevel"/>
    <w:tmpl w:val="89DC1E7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8E7BA5"/>
    <w:multiLevelType w:val="hybridMultilevel"/>
    <w:tmpl w:val="A6CEE080"/>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080"/>
        </w:tabs>
        <w:ind w:left="1080" w:hanging="360"/>
      </w:pPr>
      <w:rPr>
        <w:rFonts w:hint="default"/>
      </w:rPr>
    </w:lvl>
    <w:lvl w:ilvl="2" w:tplc="12D6F100">
      <w:start w:val="1"/>
      <w:numFmt w:val="lowerLetter"/>
      <w:lvlText w:val="(%3)"/>
      <w:lvlJc w:val="left"/>
      <w:pPr>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8"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4"/>
  </w:num>
  <w:num w:numId="3">
    <w:abstractNumId w:val="1"/>
  </w:num>
  <w:num w:numId="4">
    <w:abstractNumId w:val="7"/>
  </w:num>
  <w:num w:numId="5">
    <w:abstractNumId w:val="3"/>
  </w:num>
  <w:num w:numId="6">
    <w:abstractNumId w:val="5"/>
  </w:num>
  <w:num w:numId="7">
    <w:abstractNumId w:val="6"/>
  </w:num>
  <w:num w:numId="8">
    <w:abstractNumId w:val="2"/>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187"/>
    <w:rsid w:val="00011048"/>
    <w:rsid w:val="0001401F"/>
    <w:rsid w:val="000827AB"/>
    <w:rsid w:val="00082CD2"/>
    <w:rsid w:val="000F3887"/>
    <w:rsid w:val="000F7616"/>
    <w:rsid w:val="0013704F"/>
    <w:rsid w:val="00157B4A"/>
    <w:rsid w:val="001649FC"/>
    <w:rsid w:val="00173517"/>
    <w:rsid w:val="00191E81"/>
    <w:rsid w:val="001E0ECE"/>
    <w:rsid w:val="001E1F94"/>
    <w:rsid w:val="0020540E"/>
    <w:rsid w:val="0020649B"/>
    <w:rsid w:val="002760D5"/>
    <w:rsid w:val="00287A7E"/>
    <w:rsid w:val="00302D81"/>
    <w:rsid w:val="00307F36"/>
    <w:rsid w:val="0031758E"/>
    <w:rsid w:val="003455EA"/>
    <w:rsid w:val="00350DE1"/>
    <w:rsid w:val="00353899"/>
    <w:rsid w:val="003938A9"/>
    <w:rsid w:val="003C6C91"/>
    <w:rsid w:val="003E3BD6"/>
    <w:rsid w:val="00400496"/>
    <w:rsid w:val="0041055E"/>
    <w:rsid w:val="00414390"/>
    <w:rsid w:val="00470A7C"/>
    <w:rsid w:val="004815F6"/>
    <w:rsid w:val="00493842"/>
    <w:rsid w:val="004C6C7B"/>
    <w:rsid w:val="004F29F5"/>
    <w:rsid w:val="004F6187"/>
    <w:rsid w:val="005631EA"/>
    <w:rsid w:val="00570751"/>
    <w:rsid w:val="005B49F9"/>
    <w:rsid w:val="00625862"/>
    <w:rsid w:val="0062633A"/>
    <w:rsid w:val="006377AB"/>
    <w:rsid w:val="00647B33"/>
    <w:rsid w:val="00656A6E"/>
    <w:rsid w:val="00680EAE"/>
    <w:rsid w:val="006B4BB2"/>
    <w:rsid w:val="006C1C27"/>
    <w:rsid w:val="006E37E3"/>
    <w:rsid w:val="006E4B78"/>
    <w:rsid w:val="0070759F"/>
    <w:rsid w:val="00796440"/>
    <w:rsid w:val="007C3E8C"/>
    <w:rsid w:val="007E34EE"/>
    <w:rsid w:val="00804B16"/>
    <w:rsid w:val="00825ABC"/>
    <w:rsid w:val="00825FE1"/>
    <w:rsid w:val="008339D9"/>
    <w:rsid w:val="008629F8"/>
    <w:rsid w:val="008857BB"/>
    <w:rsid w:val="008B6D06"/>
    <w:rsid w:val="008C4A02"/>
    <w:rsid w:val="008D10C7"/>
    <w:rsid w:val="008E4BE5"/>
    <w:rsid w:val="009410EA"/>
    <w:rsid w:val="00971B4D"/>
    <w:rsid w:val="00983B99"/>
    <w:rsid w:val="009A0604"/>
    <w:rsid w:val="009B3B50"/>
    <w:rsid w:val="009F6411"/>
    <w:rsid w:val="00A07ABB"/>
    <w:rsid w:val="00A71F2B"/>
    <w:rsid w:val="00A857D4"/>
    <w:rsid w:val="00A90F82"/>
    <w:rsid w:val="00AB58F2"/>
    <w:rsid w:val="00AD58F2"/>
    <w:rsid w:val="00AE3700"/>
    <w:rsid w:val="00B160E2"/>
    <w:rsid w:val="00B51161"/>
    <w:rsid w:val="00B727A2"/>
    <w:rsid w:val="00B975B8"/>
    <w:rsid w:val="00B97B92"/>
    <w:rsid w:val="00BF7601"/>
    <w:rsid w:val="00C10B50"/>
    <w:rsid w:val="00C46246"/>
    <w:rsid w:val="00C46FDC"/>
    <w:rsid w:val="00C57792"/>
    <w:rsid w:val="00C60029"/>
    <w:rsid w:val="00C80F4B"/>
    <w:rsid w:val="00CF3A06"/>
    <w:rsid w:val="00D00769"/>
    <w:rsid w:val="00D26A97"/>
    <w:rsid w:val="00D42DCA"/>
    <w:rsid w:val="00D4464B"/>
    <w:rsid w:val="00D7095D"/>
    <w:rsid w:val="00D70B01"/>
    <w:rsid w:val="00DB1958"/>
    <w:rsid w:val="00DD41A8"/>
    <w:rsid w:val="00DD764B"/>
    <w:rsid w:val="00DE47B6"/>
    <w:rsid w:val="00E12B63"/>
    <w:rsid w:val="00E20F49"/>
    <w:rsid w:val="00E64426"/>
    <w:rsid w:val="00E66E7E"/>
    <w:rsid w:val="00E71F0E"/>
    <w:rsid w:val="00E96B21"/>
    <w:rsid w:val="00EC56E4"/>
    <w:rsid w:val="00ED1379"/>
    <w:rsid w:val="00F11475"/>
    <w:rsid w:val="00F45A3A"/>
    <w:rsid w:val="00F5006D"/>
    <w:rsid w:val="00F52EA9"/>
    <w:rsid w:val="00F74F16"/>
    <w:rsid w:val="00FA7BE3"/>
    <w:rsid w:val="00FC73AB"/>
    <w:rsid w:val="00FD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2B966"/>
  <w15:chartTrackingRefBased/>
  <w15:docId w15:val="{3D9559FF-111A-F447-8FEE-E28C0647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Normal">
    <w:name w:val="WP_Normal"/>
    <w:basedOn w:val="Normal"/>
    <w:rsid w:val="004F6187"/>
    <w:pPr>
      <w:widowControl w:val="0"/>
      <w:autoSpaceDE w:val="0"/>
      <w:autoSpaceDN w:val="0"/>
      <w:jc w:val="both"/>
    </w:pPr>
    <w:rPr>
      <w:rFonts w:ascii="New Century Schlbk" w:eastAsia="Times New Roman" w:hAnsi="New Century Schlbk" w:cs="Times New Roman"/>
      <w:color w:val="000000"/>
      <w:szCs w:val="20"/>
    </w:rPr>
  </w:style>
  <w:style w:type="paragraph" w:styleId="Header">
    <w:name w:val="header"/>
    <w:basedOn w:val="Normal"/>
    <w:link w:val="HeaderChar"/>
    <w:uiPriority w:val="99"/>
    <w:unhideWhenUsed/>
    <w:rsid w:val="008C4A02"/>
    <w:pPr>
      <w:tabs>
        <w:tab w:val="center" w:pos="4680"/>
        <w:tab w:val="right" w:pos="9360"/>
      </w:tabs>
    </w:pPr>
  </w:style>
  <w:style w:type="character" w:customStyle="1" w:styleId="HeaderChar">
    <w:name w:val="Header Char"/>
    <w:basedOn w:val="DefaultParagraphFont"/>
    <w:link w:val="Header"/>
    <w:uiPriority w:val="99"/>
    <w:rsid w:val="008C4A02"/>
  </w:style>
  <w:style w:type="paragraph" w:styleId="Footer">
    <w:name w:val="footer"/>
    <w:basedOn w:val="Normal"/>
    <w:link w:val="FooterChar"/>
    <w:uiPriority w:val="99"/>
    <w:unhideWhenUsed/>
    <w:rsid w:val="008C4A02"/>
    <w:pPr>
      <w:tabs>
        <w:tab w:val="center" w:pos="4680"/>
        <w:tab w:val="right" w:pos="9360"/>
      </w:tabs>
    </w:pPr>
  </w:style>
  <w:style w:type="character" w:customStyle="1" w:styleId="FooterChar">
    <w:name w:val="Footer Char"/>
    <w:basedOn w:val="DefaultParagraphFont"/>
    <w:link w:val="Footer"/>
    <w:uiPriority w:val="99"/>
    <w:rsid w:val="008C4A02"/>
  </w:style>
  <w:style w:type="table" w:styleId="TableGrid">
    <w:name w:val="Table Grid"/>
    <w:basedOn w:val="TableNormal"/>
    <w:uiPriority w:val="39"/>
    <w:rsid w:val="008C4A0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80EAE"/>
    <w:pPr>
      <w:numPr>
        <w:numId w:val="7"/>
      </w:numPr>
    </w:pPr>
  </w:style>
  <w:style w:type="paragraph" w:styleId="BalloonText">
    <w:name w:val="Balloon Text"/>
    <w:basedOn w:val="Normal"/>
    <w:link w:val="BalloonTextChar"/>
    <w:uiPriority w:val="99"/>
    <w:semiHidden/>
    <w:unhideWhenUsed/>
    <w:rsid w:val="008339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9D9"/>
    <w:rPr>
      <w:rFonts w:ascii="Segoe UI" w:hAnsi="Segoe UI" w:cs="Segoe UI"/>
      <w:sz w:val="18"/>
      <w:szCs w:val="18"/>
    </w:rPr>
  </w:style>
  <w:style w:type="paragraph" w:customStyle="1" w:styleId="Section">
    <w:name w:val="Section"/>
    <w:basedOn w:val="Normal"/>
    <w:link w:val="SectionChar"/>
    <w:rsid w:val="00AB58F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kern w:val="2"/>
      <w:sz w:val="20"/>
      <w:szCs w:val="20"/>
      <w:lang w:val="x-none" w:eastAsia="x-none"/>
    </w:rPr>
  </w:style>
  <w:style w:type="paragraph" w:customStyle="1" w:styleId="A">
    <w:name w:val="A."/>
    <w:basedOn w:val="Normal"/>
    <w:link w:val="AChar"/>
    <w:rsid w:val="00AB58F2"/>
    <w:pPr>
      <w:tabs>
        <w:tab w:val="left" w:pos="187"/>
        <w:tab w:val="left" w:pos="540"/>
        <w:tab w:val="left" w:pos="4500"/>
        <w:tab w:val="left" w:pos="4680"/>
        <w:tab w:val="left" w:pos="4860"/>
        <w:tab w:val="left" w:pos="5040"/>
        <w:tab w:val="left" w:pos="7200"/>
      </w:tabs>
      <w:spacing w:after="120"/>
      <w:ind w:firstLine="187"/>
      <w:jc w:val="both"/>
      <w:outlineLvl w:val="3"/>
    </w:pPr>
    <w:rPr>
      <w:rFonts w:ascii="Times New Roman" w:eastAsia="Times New Roman" w:hAnsi="Times New Roman" w:cs="Times New Roman"/>
      <w:kern w:val="2"/>
      <w:sz w:val="20"/>
      <w:szCs w:val="20"/>
      <w:lang w:val="x-none" w:eastAsia="x-none"/>
    </w:rPr>
  </w:style>
  <w:style w:type="paragraph" w:customStyle="1" w:styleId="1">
    <w:name w:val="1."/>
    <w:basedOn w:val="Normal"/>
    <w:link w:val="1Char"/>
    <w:rsid w:val="00AB58F2"/>
    <w:pPr>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lang w:val="x-none" w:eastAsia="x-none"/>
    </w:rPr>
  </w:style>
  <w:style w:type="paragraph" w:customStyle="1" w:styleId="a0">
    <w:name w:val="a."/>
    <w:basedOn w:val="Normal"/>
    <w:link w:val="aChar0"/>
    <w:qFormat/>
    <w:rsid w:val="00AB58F2"/>
    <w:pPr>
      <w:tabs>
        <w:tab w:val="left" w:pos="907"/>
        <w:tab w:val="left" w:pos="4500"/>
        <w:tab w:val="left" w:pos="4680"/>
        <w:tab w:val="left" w:pos="4860"/>
        <w:tab w:val="left" w:pos="5040"/>
        <w:tab w:val="left" w:pos="7200"/>
      </w:tabs>
      <w:spacing w:after="120"/>
      <w:ind w:firstLine="547"/>
      <w:jc w:val="both"/>
      <w:outlineLvl w:val="5"/>
    </w:pPr>
    <w:rPr>
      <w:rFonts w:ascii="Times New Roman" w:eastAsia="Times New Roman" w:hAnsi="Times New Roman" w:cs="Times New Roman"/>
      <w:kern w:val="2"/>
      <w:sz w:val="20"/>
      <w:szCs w:val="20"/>
      <w:lang w:val="x-none" w:eastAsia="x-none"/>
    </w:rPr>
  </w:style>
  <w:style w:type="paragraph" w:customStyle="1" w:styleId="AuthorityNote">
    <w:name w:val="Authority Note"/>
    <w:basedOn w:val="Normal"/>
    <w:link w:val="Authority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rFonts w:ascii="Times New Roman" w:eastAsia="Times New Roman" w:hAnsi="Times New Roman" w:cs="Times New Roman"/>
      <w:kern w:val="2"/>
      <w:sz w:val="18"/>
      <w:szCs w:val="20"/>
      <w:lang w:val="x-none" w:eastAsia="x-none"/>
    </w:rPr>
  </w:style>
  <w:style w:type="paragraph" w:customStyle="1" w:styleId="HistoricalNote">
    <w:name w:val="Historical Note"/>
    <w:basedOn w:val="Normal"/>
    <w:link w:val="Historical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ind w:firstLine="187"/>
      <w:jc w:val="both"/>
    </w:pPr>
    <w:rPr>
      <w:rFonts w:ascii="Times New Roman" w:eastAsia="Times New Roman" w:hAnsi="Times New Roman" w:cs="Times New Roman"/>
      <w:kern w:val="2"/>
      <w:sz w:val="18"/>
      <w:szCs w:val="20"/>
      <w:lang w:val="x-none" w:eastAsia="x-none"/>
    </w:rPr>
  </w:style>
  <w:style w:type="character" w:customStyle="1" w:styleId="HistoricalNoteChar">
    <w:name w:val="Historical Note Char"/>
    <w:link w:val="HistoricalNote"/>
    <w:rsid w:val="00AB58F2"/>
    <w:rPr>
      <w:rFonts w:ascii="Times New Roman" w:eastAsia="Times New Roman" w:hAnsi="Times New Roman" w:cs="Times New Roman"/>
      <w:kern w:val="2"/>
      <w:sz w:val="18"/>
      <w:szCs w:val="20"/>
      <w:lang w:val="x-none" w:eastAsia="x-none"/>
    </w:rPr>
  </w:style>
  <w:style w:type="character" w:customStyle="1" w:styleId="SectionChar">
    <w:name w:val="Section Char"/>
    <w:link w:val="Section"/>
    <w:rsid w:val="00AB58F2"/>
    <w:rPr>
      <w:rFonts w:ascii="Times New Roman" w:eastAsia="Times New Roman" w:hAnsi="Times New Roman" w:cs="Times New Roman"/>
      <w:b/>
      <w:kern w:val="2"/>
      <w:sz w:val="20"/>
      <w:szCs w:val="20"/>
      <w:lang w:val="x-none" w:eastAsia="x-none"/>
    </w:rPr>
  </w:style>
  <w:style w:type="character" w:customStyle="1" w:styleId="AChar">
    <w:name w:val="A. Char"/>
    <w:link w:val="A"/>
    <w:rsid w:val="00AB58F2"/>
    <w:rPr>
      <w:rFonts w:ascii="Times New Roman" w:eastAsia="Times New Roman" w:hAnsi="Times New Roman" w:cs="Times New Roman"/>
      <w:kern w:val="2"/>
      <w:sz w:val="20"/>
      <w:szCs w:val="20"/>
      <w:lang w:val="x-none" w:eastAsia="x-none"/>
    </w:rPr>
  </w:style>
  <w:style w:type="character" w:customStyle="1" w:styleId="1Char">
    <w:name w:val="1. Char"/>
    <w:link w:val="1"/>
    <w:rsid w:val="00AB58F2"/>
    <w:rPr>
      <w:rFonts w:ascii="Times New Roman" w:eastAsia="Times New Roman" w:hAnsi="Times New Roman" w:cs="Times New Roman"/>
      <w:kern w:val="2"/>
      <w:sz w:val="20"/>
      <w:szCs w:val="20"/>
      <w:lang w:val="x-none" w:eastAsia="x-none"/>
    </w:rPr>
  </w:style>
  <w:style w:type="character" w:customStyle="1" w:styleId="aChar0">
    <w:name w:val="a. Char"/>
    <w:link w:val="a0"/>
    <w:rsid w:val="00AB58F2"/>
    <w:rPr>
      <w:rFonts w:ascii="Times New Roman" w:eastAsia="Times New Roman" w:hAnsi="Times New Roman" w:cs="Times New Roman"/>
      <w:kern w:val="2"/>
      <w:sz w:val="20"/>
      <w:szCs w:val="20"/>
      <w:lang w:val="x-none" w:eastAsia="x-none"/>
    </w:rPr>
  </w:style>
  <w:style w:type="character" w:customStyle="1" w:styleId="AuthorityNoteChar">
    <w:name w:val="Authority Note Char"/>
    <w:link w:val="AuthorityNote"/>
    <w:locked/>
    <w:rsid w:val="00AB58F2"/>
    <w:rPr>
      <w:rFonts w:ascii="Times New Roman" w:eastAsia="Times New Roman" w:hAnsi="Times New Roman" w:cs="Times New Roman"/>
      <w:kern w:val="2"/>
      <w:sz w:val="18"/>
      <w:szCs w:val="20"/>
      <w:lang w:val="x-none" w:eastAsia="x-none"/>
    </w:rPr>
  </w:style>
  <w:style w:type="paragraph" w:styleId="Revision">
    <w:name w:val="Revision"/>
    <w:hidden/>
    <w:uiPriority w:val="99"/>
    <w:semiHidden/>
    <w:rsid w:val="00825ABC"/>
  </w:style>
  <w:style w:type="character" w:customStyle="1" w:styleId="aChar1">
    <w:name w:val="a. Char1"/>
    <w:link w:val="a1"/>
    <w:rsid w:val="006E4B78"/>
    <w:rPr>
      <w:kern w:val="2"/>
      <w:lang w:val="x-none" w:eastAsia="x-none"/>
    </w:rPr>
  </w:style>
  <w:style w:type="paragraph" w:customStyle="1" w:styleId="a1">
    <w:name w:val="a.1"/>
    <w:basedOn w:val="Normal"/>
    <w:link w:val="aChar1"/>
    <w:qFormat/>
    <w:rsid w:val="006E4B78"/>
    <w:pPr>
      <w:tabs>
        <w:tab w:val="left" w:pos="907"/>
        <w:tab w:val="left" w:pos="4500"/>
        <w:tab w:val="left" w:pos="4680"/>
        <w:tab w:val="left" w:pos="4860"/>
        <w:tab w:val="left" w:pos="5040"/>
        <w:tab w:val="left" w:pos="7200"/>
      </w:tabs>
      <w:suppressAutoHyphens/>
      <w:spacing w:after="120"/>
      <w:ind w:firstLine="547"/>
      <w:jc w:val="both"/>
      <w:outlineLvl w:val="5"/>
    </w:pPr>
    <w:rPr>
      <w:kern w:val="2"/>
      <w:lang w:val="x-none" w:eastAsia="x-none"/>
    </w:rPr>
  </w:style>
  <w:style w:type="paragraph" w:customStyle="1" w:styleId="i">
    <w:name w:val="i."/>
    <w:basedOn w:val="Normal"/>
    <w:rsid w:val="006E4B78"/>
    <w:pPr>
      <w:tabs>
        <w:tab w:val="decimal" w:pos="720"/>
        <w:tab w:val="left" w:pos="1080"/>
        <w:tab w:val="left" w:pos="4500"/>
        <w:tab w:val="left" w:pos="4680"/>
        <w:tab w:val="left" w:pos="4860"/>
        <w:tab w:val="left" w:pos="5040"/>
        <w:tab w:val="left" w:pos="7200"/>
      </w:tabs>
      <w:suppressAutoHyphens/>
      <w:spacing w:after="120"/>
      <w:jc w:val="both"/>
      <w:outlineLvl w:val="5"/>
    </w:pPr>
    <w:rPr>
      <w:rFonts w:ascii="Times New Roman" w:eastAsia="Times New Roman" w:hAnsi="Times New Roman" w:cs="Times New Roman"/>
      <w:kern w:val="2"/>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32EF3-F4B4-4387-8D0D-8466FC7DE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10272</Words>
  <Characters>58554</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Frugé</dc:creator>
  <cp:keywords/>
  <dc:description/>
  <cp:lastModifiedBy>Max Dupuy</cp:lastModifiedBy>
  <cp:revision>3</cp:revision>
  <cp:lastPrinted>2026-01-20T18:34:00Z</cp:lastPrinted>
  <dcterms:created xsi:type="dcterms:W3CDTF">2026-09-09T19:51:00Z</dcterms:created>
  <dcterms:modified xsi:type="dcterms:W3CDTF">2026-09-09T20:10:00Z</dcterms:modified>
</cp:coreProperties>
</file>