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64B" w:rsidRPr="000F7616" w:rsidRDefault="00D4464B" w:rsidP="00D4464B">
      <w:pPr>
        <w:keepNext/>
        <w:tabs>
          <w:tab w:val="left" w:pos="-1440"/>
        </w:tabs>
        <w:spacing w:after="120"/>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NOTICE OF INTENT</w:t>
      </w:r>
    </w:p>
    <w:p w:rsidR="00D4464B" w:rsidRPr="000F7616" w:rsidRDefault="00D4464B" w:rsidP="00D4464B">
      <w:pPr>
        <w:keepNext/>
        <w:jc w:val="center"/>
        <w:rPr>
          <w:rFonts w:ascii="Times New Roman" w:eastAsia="Times New Roman" w:hAnsi="Times New Roman" w:cs="Times New Roman"/>
          <w:b/>
          <w:noProof/>
          <w:sz w:val="20"/>
          <w:szCs w:val="20"/>
        </w:rPr>
      </w:pPr>
      <w:r w:rsidRPr="000F7616">
        <w:rPr>
          <w:rFonts w:ascii="Times New Roman" w:eastAsia="Times New Roman" w:hAnsi="Times New Roman" w:cs="Times New Roman"/>
          <w:b/>
          <w:noProof/>
          <w:sz w:val="20"/>
          <w:szCs w:val="20"/>
        </w:rPr>
        <w:t>Board of Elementary and Secondary Education</w:t>
      </w:r>
    </w:p>
    <w:p w:rsidR="00D4464B" w:rsidRPr="000F7616" w:rsidRDefault="00D4464B" w:rsidP="00D4464B">
      <w:pPr>
        <w:keepNext/>
        <w:jc w:val="center"/>
        <w:rPr>
          <w:rFonts w:ascii="Times New Roman" w:eastAsia="Times New Roman" w:hAnsi="Times New Roman" w:cs="Times New Roman"/>
          <w:noProof/>
          <w:sz w:val="20"/>
          <w:szCs w:val="20"/>
        </w:rPr>
      </w:pPr>
    </w:p>
    <w:p w:rsidR="00FB45E6" w:rsidRPr="00FB45E6" w:rsidRDefault="00FB45E6" w:rsidP="00FB45E6">
      <w:pPr>
        <w:keepNext/>
        <w:jc w:val="center"/>
        <w:rPr>
          <w:rFonts w:ascii="Times New Roman" w:eastAsia="Times New Roman" w:hAnsi="Times New Roman" w:cs="Times New Roman"/>
          <w:i/>
          <w:noProof/>
          <w:sz w:val="20"/>
          <w:szCs w:val="20"/>
        </w:rPr>
      </w:pPr>
      <w:r w:rsidRPr="00FB45E6">
        <w:rPr>
          <w:rFonts w:ascii="Times New Roman" w:eastAsia="Times New Roman" w:hAnsi="Times New Roman" w:cs="Times New Roman"/>
          <w:i/>
          <w:noProof/>
          <w:sz w:val="20"/>
          <w:szCs w:val="20"/>
        </w:rPr>
        <w:t>Bulletin 1706―Regulations for Implementation of the Children with Exceptionalities Act</w:t>
      </w:r>
    </w:p>
    <w:p w:rsidR="00FB45E6" w:rsidRPr="00FB45E6" w:rsidRDefault="00FB45E6" w:rsidP="00FB45E6">
      <w:pPr>
        <w:keepNext/>
        <w:jc w:val="center"/>
        <w:rPr>
          <w:rFonts w:ascii="Times New Roman" w:eastAsia="Times New Roman" w:hAnsi="Times New Roman" w:cs="Times New Roman"/>
          <w:i/>
          <w:noProof/>
          <w:sz w:val="20"/>
          <w:szCs w:val="20"/>
        </w:rPr>
      </w:pPr>
      <w:r w:rsidRPr="00FB45E6">
        <w:rPr>
          <w:rFonts w:ascii="Times New Roman" w:eastAsia="Times New Roman" w:hAnsi="Times New Roman" w:cs="Times New Roman"/>
          <w:i/>
          <w:noProof/>
          <w:sz w:val="20"/>
          <w:szCs w:val="20"/>
        </w:rPr>
        <w:t>Bulletin 135—Health and Safety</w:t>
      </w:r>
    </w:p>
    <w:p w:rsidR="00FB45E6" w:rsidRPr="00FB45E6" w:rsidRDefault="00FB45E6" w:rsidP="00FB45E6">
      <w:pPr>
        <w:keepNext/>
        <w:jc w:val="center"/>
        <w:rPr>
          <w:rFonts w:ascii="Times New Roman" w:eastAsia="Times New Roman" w:hAnsi="Times New Roman" w:cs="Times New Roman"/>
          <w:noProof/>
          <w:sz w:val="20"/>
          <w:szCs w:val="20"/>
        </w:rPr>
      </w:pPr>
      <w:r w:rsidRPr="00FB45E6">
        <w:rPr>
          <w:rFonts w:ascii="Times New Roman" w:eastAsia="Times New Roman" w:hAnsi="Times New Roman" w:cs="Times New Roman"/>
          <w:noProof/>
          <w:sz w:val="20"/>
          <w:szCs w:val="20"/>
        </w:rPr>
        <w:t>Special Education</w:t>
      </w:r>
    </w:p>
    <w:p w:rsidR="00FB45E6" w:rsidRPr="00FB45E6" w:rsidRDefault="00FB45E6" w:rsidP="00FB45E6">
      <w:pPr>
        <w:keepNext/>
        <w:jc w:val="center"/>
        <w:rPr>
          <w:rFonts w:ascii="Times New Roman" w:eastAsia="Times New Roman" w:hAnsi="Times New Roman" w:cs="Times New Roman"/>
          <w:noProof/>
          <w:sz w:val="20"/>
          <w:szCs w:val="20"/>
        </w:rPr>
      </w:pPr>
      <w:r w:rsidRPr="00FB45E6">
        <w:rPr>
          <w:rFonts w:ascii="Times New Roman" w:eastAsia="Times New Roman" w:hAnsi="Times New Roman" w:cs="Times New Roman"/>
          <w:noProof/>
          <w:sz w:val="20"/>
          <w:szCs w:val="20"/>
        </w:rPr>
        <w:t>(LAC 28:XLIII.511)</w:t>
      </w:r>
    </w:p>
    <w:p w:rsidR="00FB45E6" w:rsidRPr="00FB45E6" w:rsidRDefault="00FB45E6" w:rsidP="00FB45E6">
      <w:pPr>
        <w:keepNext/>
        <w:jc w:val="center"/>
        <w:rPr>
          <w:rFonts w:ascii="Times New Roman" w:eastAsia="Times New Roman" w:hAnsi="Times New Roman" w:cs="Times New Roman"/>
          <w:noProof/>
          <w:sz w:val="20"/>
          <w:szCs w:val="20"/>
        </w:rPr>
      </w:pPr>
      <w:r w:rsidRPr="00FB45E6">
        <w:rPr>
          <w:rFonts w:ascii="Times New Roman" w:eastAsia="Times New Roman" w:hAnsi="Times New Roman" w:cs="Times New Roman"/>
          <w:noProof/>
          <w:sz w:val="20"/>
          <w:szCs w:val="20"/>
        </w:rPr>
        <w:t>(LAC 28:CLVII.701, 703, 705, and 707)</w:t>
      </w:r>
    </w:p>
    <w:p w:rsidR="005A0013" w:rsidRPr="00702954" w:rsidRDefault="005A0013" w:rsidP="005A0013">
      <w:pPr>
        <w:keepNext/>
        <w:rPr>
          <w:rFonts w:ascii="Times New Roman" w:eastAsia="Times New Roman" w:hAnsi="Times New Roman" w:cs="Times New Roman"/>
          <w:noProof/>
          <w:sz w:val="20"/>
          <w:szCs w:val="20"/>
        </w:rPr>
      </w:pPr>
    </w:p>
    <w:p w:rsidR="005A0013" w:rsidRPr="00702954" w:rsidRDefault="00FB45E6" w:rsidP="005A0013">
      <w:pPr>
        <w:jc w:val="both"/>
        <w:rPr>
          <w:rFonts w:ascii="Times New Roman" w:eastAsia="Times New Roman" w:hAnsi="Times New Roman" w:cs="Times New Roman"/>
          <w:sz w:val="20"/>
          <w:szCs w:val="20"/>
        </w:rPr>
      </w:pPr>
      <w:r w:rsidRPr="00FB45E6">
        <w:rPr>
          <w:rFonts w:ascii="Times New Roman" w:hAnsi="Times New Roman" w:cs="Times New Roman"/>
          <w:sz w:val="20"/>
          <w:szCs w:val="20"/>
        </w:rPr>
        <w:t xml:space="preserve">In accordance with the provisions of R.S. 17:6(A)(10) and the Administrative Procedure Act (APA), R.S. 49:961 </w:t>
      </w:r>
      <w:r w:rsidRPr="00FB45E6">
        <w:rPr>
          <w:rFonts w:ascii="Times New Roman" w:hAnsi="Times New Roman" w:cs="Times New Roman"/>
          <w:i/>
          <w:sz w:val="20"/>
          <w:szCs w:val="20"/>
        </w:rPr>
        <w:t>et seq.</w:t>
      </w:r>
      <w:r w:rsidRPr="00FB45E6">
        <w:rPr>
          <w:rFonts w:ascii="Times New Roman" w:hAnsi="Times New Roman" w:cs="Times New Roman"/>
          <w:sz w:val="20"/>
          <w:szCs w:val="20"/>
        </w:rPr>
        <w:t xml:space="preserve">, the Board of Elementary and Secondary Education (BESE) proposes to amend LAC 28:XLIII in </w:t>
      </w:r>
      <w:r w:rsidRPr="00FB45E6">
        <w:rPr>
          <w:rFonts w:ascii="Times New Roman" w:hAnsi="Times New Roman" w:cs="Times New Roman"/>
          <w:i/>
          <w:sz w:val="20"/>
          <w:szCs w:val="20"/>
        </w:rPr>
        <w:t>Bulletin 1706―Regulations for Implementation of the Children with Exceptionalities Act</w:t>
      </w:r>
      <w:r w:rsidRPr="00FB45E6">
        <w:rPr>
          <w:rFonts w:ascii="Times New Roman" w:hAnsi="Times New Roman" w:cs="Times New Roman"/>
          <w:sz w:val="20"/>
          <w:szCs w:val="20"/>
        </w:rPr>
        <w:t xml:space="preserve"> and LAC 28:CLVII in </w:t>
      </w:r>
      <w:r w:rsidRPr="00FB45E6">
        <w:rPr>
          <w:rFonts w:ascii="Times New Roman" w:hAnsi="Times New Roman" w:cs="Times New Roman"/>
          <w:i/>
          <w:sz w:val="20"/>
          <w:szCs w:val="20"/>
        </w:rPr>
        <w:t>Bulletin 135—Health and Safety</w:t>
      </w:r>
      <w:r w:rsidRPr="00FB45E6">
        <w:rPr>
          <w:rFonts w:ascii="Times New Roman" w:hAnsi="Times New Roman" w:cs="Times New Roman"/>
          <w:sz w:val="20"/>
          <w:szCs w:val="20"/>
        </w:rPr>
        <w:t>. The proposed revisions implement two Acts of the 2026 Regular Legislative Session. Act 943 enacted R.S. 17:1946(B)(3) and places the burden of proof in a special education due process hearing on the local education agency, including the burden of persuasion and production, as to the appropriateness of a student’s program or placement or of the program or placement the agency proposes, to be met by a preponderance of the evidence. Act 944 amended and reenacted R.S. 17:173(A)(2)(introductory paragraph), (c), (e), and (h) and (D) and enacted R.S. 17:173(A)(2)(l) and (B)(9), relative to behavioral health services for public school students. The revisions require that medically necessary behavioral health services be provided in or outside of a physical classroom, require each public school governing authority to post its implementing policy on its website and include it in the student handbook, establish a school-based service delivery review meeting and the timeline for holding it, provide that an applicable student plan controls where it conflicts with a provider’s treatment plan, and set expectations for provider conduct on campus</w:t>
      </w:r>
      <w:r w:rsidR="005A0013" w:rsidRPr="00B231FA">
        <w:rPr>
          <w:rFonts w:ascii="Times New Roman" w:hAnsi="Times New Roman" w:cs="Times New Roman"/>
          <w:sz w:val="20"/>
          <w:szCs w:val="20"/>
        </w:rPr>
        <w:t>.</w:t>
      </w:r>
    </w:p>
    <w:p w:rsidR="005A0013" w:rsidRPr="00702954" w:rsidRDefault="005A0013" w:rsidP="005A0013">
      <w:pPr>
        <w:jc w:val="both"/>
        <w:rPr>
          <w:rFonts w:ascii="Times New Roman" w:eastAsia="Times New Roman" w:hAnsi="Times New Roman" w:cs="Times New Roman"/>
          <w:sz w:val="20"/>
          <w:szCs w:val="20"/>
        </w:rPr>
      </w:pPr>
    </w:p>
    <w:p w:rsidR="00FB45E6" w:rsidRPr="00FE6E4A" w:rsidRDefault="00FB45E6" w:rsidP="00FB45E6">
      <w:pPr>
        <w:pStyle w:val="Section"/>
        <w:spacing w:after="0"/>
      </w:pPr>
      <w:r w:rsidRPr="00FE6E4A">
        <w:t>Title 28</w:t>
      </w:r>
    </w:p>
    <w:p w:rsidR="00FB45E6" w:rsidRPr="00FE6E4A" w:rsidRDefault="00FB45E6" w:rsidP="00FB45E6">
      <w:pPr>
        <w:pStyle w:val="Section"/>
        <w:spacing w:after="0"/>
      </w:pPr>
      <w:r w:rsidRPr="00FE6E4A">
        <w:t>EDUCATION</w:t>
      </w:r>
    </w:p>
    <w:p w:rsidR="00FB45E6" w:rsidRPr="00FE6E4A" w:rsidRDefault="00FB45E6" w:rsidP="00FB45E6">
      <w:pPr>
        <w:pStyle w:val="Section"/>
        <w:spacing w:after="0"/>
      </w:pPr>
      <w:r w:rsidRPr="00FE6E4A">
        <w:t xml:space="preserve">Part XLIII.  </w:t>
      </w:r>
      <w:r w:rsidRPr="00FB45E6">
        <w:rPr>
          <w:i/>
        </w:rPr>
        <w:t>Bulletin 1706―Regulations for Implementation of the Children with Exceptionalities Act</w:t>
      </w:r>
    </w:p>
    <w:p w:rsidR="00FB45E6" w:rsidRPr="00FE6E4A" w:rsidRDefault="00FB45E6" w:rsidP="00FB45E6">
      <w:pPr>
        <w:pStyle w:val="Section"/>
        <w:spacing w:after="0"/>
      </w:pPr>
      <w:bookmarkStart w:id="0" w:name="bookmark=id.7opvb3ptpkk0"/>
      <w:bookmarkStart w:id="1" w:name="_heading=h.hp1ruajory8l"/>
      <w:bookmarkEnd w:id="0"/>
      <w:bookmarkEnd w:id="1"/>
      <w:r w:rsidRPr="00FE6E4A">
        <w:t>Subpart 1.  Students with Disabilities</w:t>
      </w:r>
    </w:p>
    <w:p w:rsidR="00FB45E6" w:rsidRPr="00FE6E4A" w:rsidRDefault="00FB45E6" w:rsidP="00FB45E6">
      <w:pPr>
        <w:pStyle w:val="Section"/>
        <w:spacing w:after="0"/>
      </w:pPr>
      <w:bookmarkStart w:id="2" w:name="bookmark=id.tvesf8w6w7ct"/>
      <w:bookmarkStart w:id="3" w:name="_heading=h.l0g7pfbmdotb"/>
      <w:bookmarkEnd w:id="2"/>
      <w:bookmarkEnd w:id="3"/>
      <w:r w:rsidRPr="00FE6E4A">
        <w:t>Chapter 5.</w:t>
      </w:r>
      <w:r w:rsidRPr="00FE6E4A">
        <w:tab/>
      </w:r>
      <w:bookmarkStart w:id="4" w:name="bookmark=id.mat0bnxnp1f0"/>
      <w:bookmarkEnd w:id="4"/>
      <w:r w:rsidRPr="00FE6E4A">
        <w:tab/>
        <w:t>Procedural Safeguards</w:t>
      </w:r>
    </w:p>
    <w:p w:rsidR="00FB45E6" w:rsidRPr="00FE6E4A" w:rsidRDefault="00FB45E6" w:rsidP="00FB45E6">
      <w:pPr>
        <w:pStyle w:val="Section"/>
        <w:spacing w:after="0"/>
      </w:pPr>
      <w:bookmarkStart w:id="5" w:name="bookmark=id.92lafbaii3r8"/>
      <w:bookmarkStart w:id="6" w:name="_heading=h.wuh06rgcez2f"/>
      <w:bookmarkEnd w:id="5"/>
      <w:bookmarkEnd w:id="6"/>
      <w:r w:rsidRPr="00FE6E4A">
        <w:t>Subchapter A.</w:t>
      </w:r>
      <w:r w:rsidRPr="00FE6E4A">
        <w:tab/>
      </w:r>
      <w:bookmarkStart w:id="7" w:name="bookmark=id.kohdbp1zpj5w"/>
      <w:bookmarkEnd w:id="7"/>
      <w:r w:rsidRPr="00FE6E4A">
        <w:t>Due Process Procedures for Parents and Students</w:t>
      </w:r>
    </w:p>
    <w:p w:rsidR="00FB45E6" w:rsidRPr="00FB45E6" w:rsidRDefault="00FB45E6" w:rsidP="00FB45E6">
      <w:pPr>
        <w:pStyle w:val="Section"/>
      </w:pPr>
      <w:bookmarkStart w:id="8" w:name="_heading=h.9joefl7atf9m"/>
      <w:bookmarkEnd w:id="8"/>
      <w:r w:rsidRPr="00FE6E4A">
        <w:t>§511.</w:t>
      </w:r>
      <w:r w:rsidRPr="00FE6E4A">
        <w:tab/>
        <w:t xml:space="preserve">Impartial Due Process Hearing and Hearing Officer Appointments </w:t>
      </w:r>
    </w:p>
    <w:p w:rsidR="00FB45E6" w:rsidRPr="00FE6E4A" w:rsidRDefault="00FB45E6" w:rsidP="00FB45E6">
      <w:pPr>
        <w:pStyle w:val="A"/>
        <w:suppressAutoHyphens/>
      </w:pPr>
      <w:r w:rsidRPr="00FE6E4A">
        <w:t>A. – I.5.</w:t>
      </w:r>
      <w:r w:rsidRPr="00FE6E4A">
        <w:tab/>
        <w:t>…</w:t>
      </w:r>
    </w:p>
    <w:p w:rsidR="00FB45E6" w:rsidRPr="00FE6E4A" w:rsidRDefault="00FB45E6" w:rsidP="00FB45E6">
      <w:pPr>
        <w:pStyle w:val="A"/>
        <w:suppressAutoHyphens/>
        <w:rPr>
          <w:u w:val="single"/>
        </w:rPr>
      </w:pPr>
      <w:bookmarkStart w:id="9" w:name="_heading=h.2lige9qkazig"/>
      <w:bookmarkEnd w:id="9"/>
      <w:r w:rsidRPr="00FE6E4A">
        <w:t>J.</w:t>
      </w:r>
      <w:r w:rsidRPr="00FE6E4A">
        <w:tab/>
        <w:t xml:space="preserve">Burden of Proof.  In any special education due process hearing, the local education agency shall have the burden of proof, including the burden of persuasion and production, relative to the appropriateness of a student's program or placement or the appropriateness of the program or placement proposed by the agency. This burden shall be met by a preponderance of the evidence. </w:t>
      </w:r>
    </w:p>
    <w:p w:rsidR="00FB45E6" w:rsidRPr="00FE6E4A" w:rsidRDefault="00FB45E6" w:rsidP="00FB45E6">
      <w:pPr>
        <w:pStyle w:val="AuthorityNote"/>
        <w:keepNext/>
      </w:pPr>
      <w:r w:rsidRPr="00FE6E4A">
        <w:t>AUTHORITY NOTE:</w:t>
      </w:r>
      <w:r w:rsidRPr="00FE6E4A">
        <w:tab/>
        <w:t>Promulgated in accordance with R.S. 17:1941 et seq.</w:t>
      </w:r>
    </w:p>
    <w:p w:rsidR="00FB45E6" w:rsidRPr="00FE6E4A" w:rsidRDefault="00FB45E6" w:rsidP="00FB45E6">
      <w:pPr>
        <w:pStyle w:val="HistoricalNote"/>
      </w:pPr>
      <w:r w:rsidRPr="00FE6E4A">
        <w:t>HISTORICAL NOTE:</w:t>
      </w:r>
      <w:r w:rsidRPr="00FE6E4A">
        <w:tab/>
        <w:t>Promulgated by the Board of Elementary and Secondary Education, LR 34:2072 (October 2008), amended LR 38:2367 (September 2012), LR 51:60 (January 2025), LR 52:</w:t>
      </w:r>
    </w:p>
    <w:p w:rsidR="00FB45E6" w:rsidRPr="00FE6E4A" w:rsidRDefault="00FB45E6" w:rsidP="00FB45E6">
      <w:pPr>
        <w:pStyle w:val="Section"/>
        <w:spacing w:after="0"/>
        <w:rPr>
          <w:b w:val="0"/>
          <w:bCs/>
        </w:rPr>
      </w:pPr>
      <w:bookmarkStart w:id="10" w:name="_heading=h.36hx7nudbsqg"/>
      <w:bookmarkEnd w:id="10"/>
      <w:r w:rsidRPr="00FE6E4A">
        <w:t xml:space="preserve">Part CLVII.  </w:t>
      </w:r>
      <w:r w:rsidRPr="00FE6E4A">
        <w:rPr>
          <w:i/>
        </w:rPr>
        <w:t>Bulletin 135—Health and Safety</w:t>
      </w:r>
    </w:p>
    <w:p w:rsidR="00FB45E6" w:rsidRPr="00FE6E4A" w:rsidRDefault="00FB45E6" w:rsidP="00FB45E6">
      <w:pPr>
        <w:pStyle w:val="Section"/>
        <w:spacing w:after="0"/>
        <w:rPr>
          <w:b w:val="0"/>
          <w:bCs/>
        </w:rPr>
      </w:pPr>
      <w:r w:rsidRPr="00FE6E4A">
        <w:rPr>
          <w:bCs/>
        </w:rPr>
        <w:t>Chapter 7.</w:t>
      </w:r>
      <w:r w:rsidRPr="00FE6E4A">
        <w:rPr>
          <w:bCs/>
        </w:rPr>
        <w:tab/>
        <w:t>Behavioral Health Services</w:t>
      </w:r>
    </w:p>
    <w:p w:rsidR="00FB45E6" w:rsidRPr="00FE6E4A" w:rsidRDefault="00FB45E6" w:rsidP="00FB45E6">
      <w:pPr>
        <w:pStyle w:val="Section"/>
        <w:rPr>
          <w:bCs/>
        </w:rPr>
      </w:pPr>
      <w:bookmarkStart w:id="11" w:name="_heading=h.g5rmn1544958"/>
      <w:bookmarkEnd w:id="11"/>
      <w:r w:rsidRPr="00FE6E4A">
        <w:rPr>
          <w:bCs/>
        </w:rPr>
        <w:t>§701.</w:t>
      </w:r>
      <w:r w:rsidRPr="00FE6E4A">
        <w:rPr>
          <w:bCs/>
        </w:rPr>
        <w:tab/>
        <w:t>Definitions</w:t>
      </w:r>
    </w:p>
    <w:p w:rsidR="00FB45E6" w:rsidRPr="00FE6E4A" w:rsidRDefault="00FB45E6" w:rsidP="00FB45E6">
      <w:pPr>
        <w:pStyle w:val="A"/>
        <w:tabs>
          <w:tab w:val="left" w:pos="979"/>
          <w:tab w:val="left" w:pos="1152"/>
        </w:tabs>
        <w:ind w:firstLine="360"/>
        <w:jc w:val="center"/>
      </w:pPr>
      <w:r w:rsidRPr="00FE6E4A">
        <w:t>***</w:t>
      </w:r>
    </w:p>
    <w:p w:rsidR="00FB45E6" w:rsidRPr="00FE6E4A" w:rsidRDefault="00FB45E6" w:rsidP="00FB45E6">
      <w:pPr>
        <w:pStyle w:val="A"/>
      </w:pPr>
      <w:r w:rsidRPr="00FE6E4A">
        <w:rPr>
          <w:i/>
          <w:iCs/>
        </w:rPr>
        <w:t>Medically Necessary Services</w:t>
      </w:r>
      <w:r w:rsidRPr="00FE6E4A">
        <w:t>—any services provided for diagnosis, treatment, cure, or relief of a health condition, illness, injury, or disease except for clinical trials that are described within the policy, not for experimental, investigational, or cosmetic purposes, and are within the generally accepted standards of medical care in the community, not solely for the convenience of the insured, the insured’s family, or the provider.</w:t>
      </w:r>
    </w:p>
    <w:p w:rsidR="00FB45E6" w:rsidRPr="00FE6E4A" w:rsidRDefault="00FB45E6" w:rsidP="00FB45E6">
      <w:pPr>
        <w:pStyle w:val="A"/>
        <w:keepNext/>
        <w:rPr>
          <w:u w:val="single"/>
        </w:rPr>
      </w:pPr>
      <w:r w:rsidRPr="00FE6E4A">
        <w:rPr>
          <w:i/>
          <w:iCs/>
        </w:rPr>
        <w:t>School-Based Service Delivery Review Meeting</w:t>
      </w:r>
      <w:r w:rsidRPr="00FE6E4A">
        <w:t xml:space="preserve">—a meeting held, either in person or virtually, for the purpose of reviewing the delivery of behavioral health services in the school setting, including the behavioral health provider’s role, applicable student plans, classroom expectations, communication, scheduling, and other procedures necessary to support uninterrupted instruction and appropriate coordination between school personnel and the behavioral health provider. </w:t>
      </w:r>
    </w:p>
    <w:p w:rsidR="00FB45E6" w:rsidRPr="00FE6E4A" w:rsidRDefault="00FB45E6" w:rsidP="00FB45E6">
      <w:pPr>
        <w:pStyle w:val="AuthorityNote"/>
        <w:keepNext/>
      </w:pPr>
      <w:r w:rsidRPr="00FE6E4A">
        <w:t>AUTHORITY NOTE:</w:t>
      </w:r>
      <w:r w:rsidRPr="00FE6E4A">
        <w:tab/>
        <w:t>Promulgated in accordance with R.S. 17:1944 and R.S. 17:173.</w:t>
      </w:r>
    </w:p>
    <w:p w:rsidR="00FB45E6" w:rsidRPr="00FE6E4A" w:rsidRDefault="00FB45E6" w:rsidP="00FB45E6">
      <w:pPr>
        <w:pStyle w:val="HistoricalNote"/>
      </w:pPr>
      <w:r w:rsidRPr="00FE6E4A">
        <w:t>HISTORICAL NOTE:</w:t>
      </w:r>
      <w:r w:rsidRPr="00FE6E4A">
        <w:tab/>
        <w:t>Promulgated by the Board of Elementary and Secondary Education, LR 51:46 (January 2025), LR 52:</w:t>
      </w:r>
    </w:p>
    <w:p w:rsidR="00FB45E6" w:rsidRPr="00FE6E4A" w:rsidRDefault="00FB45E6" w:rsidP="00FB45E6">
      <w:pPr>
        <w:pStyle w:val="Section"/>
      </w:pPr>
      <w:r w:rsidRPr="00FE6E4A">
        <w:t>§703.</w:t>
      </w:r>
      <w:r w:rsidRPr="00FE6E4A">
        <w:tab/>
        <w:t>Behavioral Health Services for Students</w:t>
      </w:r>
    </w:p>
    <w:p w:rsidR="00FB45E6" w:rsidRPr="00FE6E4A" w:rsidRDefault="00FB45E6" w:rsidP="00FB45E6">
      <w:pPr>
        <w:pStyle w:val="A"/>
      </w:pPr>
      <w:r w:rsidRPr="00FE6E4A">
        <w:t>A.</w:t>
      </w:r>
      <w:r w:rsidRPr="00FE6E4A">
        <w:tab/>
        <w:t>...</w:t>
      </w:r>
    </w:p>
    <w:p w:rsidR="00FB45E6" w:rsidRPr="00FE6E4A" w:rsidRDefault="00FB45E6" w:rsidP="00FB45E6">
      <w:pPr>
        <w:pStyle w:val="A"/>
      </w:pPr>
      <w:r w:rsidRPr="00FE6E4A">
        <w:t>B.</w:t>
      </w:r>
      <w:r w:rsidRPr="00FE6E4A">
        <w:tab/>
        <w:t xml:space="preserve">Each public school governing authority shall adopt  a policy to implement the provisions of this Section. The policy shall not create onerous requirements for behavioral health providers resulting in a delay or barrier to the provision of medically necessary services. The policy shall be made available to the public by, at a minimum, posting </w:t>
      </w:r>
      <w:r w:rsidRPr="00FE6E4A">
        <w:rPr>
          <w:lang w:val="en-US"/>
        </w:rPr>
        <w:t xml:space="preserve">it </w:t>
      </w:r>
      <w:r w:rsidRPr="00FE6E4A">
        <w:t>on the</w:t>
      </w:r>
      <w:r w:rsidRPr="00FE6E4A">
        <w:rPr>
          <w:lang w:val="en-US"/>
        </w:rPr>
        <w:t xml:space="preserve"> public school governing authority’s</w:t>
      </w:r>
      <w:r w:rsidRPr="00FE6E4A">
        <w:t xml:space="preserve"> website, and shall be included in the student handbook. The policy, at a minimum, shall include:</w:t>
      </w:r>
    </w:p>
    <w:p w:rsidR="00FB45E6" w:rsidRPr="00FE6E4A" w:rsidRDefault="00FB45E6" w:rsidP="00FB45E6">
      <w:pPr>
        <w:pStyle w:val="1"/>
      </w:pPr>
      <w:r w:rsidRPr="00FE6E4A">
        <w:t>1. – 4.</w:t>
      </w:r>
      <w:r w:rsidRPr="00FE6E4A">
        <w:tab/>
        <w:t>…</w:t>
      </w:r>
    </w:p>
    <w:p w:rsidR="00FB45E6" w:rsidRPr="00FE6E4A" w:rsidRDefault="00FB45E6" w:rsidP="00FB45E6">
      <w:pPr>
        <w:pStyle w:val="1"/>
      </w:pPr>
      <w:r w:rsidRPr="00FE6E4A">
        <w:t>5.</w:t>
      </w:r>
      <w:r w:rsidRPr="00FE6E4A">
        <w:tab/>
        <w:t>A public school governing authority shall not prohibit a behavioral health evaluation, assessment, or authorized treatment plan from being performed on school property in order to establish medical necessity or deliver medically necessary services. Behavioral health services shall  be provided in or outside of a physical classroom, to the extent that it is medically necessary, during any part of the school day, including any and all instructional time in courses including but not limited to English, reading, mathematics, and science. The school administrator and service provider shall work collaboratively to create a consistent schedule that meets the medical needs of the student and complies with the provider’s ethical code of conduct. In developing the student’s plan, consideration shall include impacts on the school’s operations and a student’s testing schedule. If the parties cannot agree, then the parties shall engage in a dispute resolution process set forth by LDOE in accordance with §705 of this Chapter.</w:t>
      </w:r>
    </w:p>
    <w:p w:rsidR="00FB45E6" w:rsidRPr="00FE6E4A" w:rsidRDefault="00FB45E6" w:rsidP="00FB45E6">
      <w:pPr>
        <w:pStyle w:val="1"/>
      </w:pPr>
      <w:r w:rsidRPr="00FE6E4A">
        <w:t xml:space="preserve">6. – </w:t>
      </w:r>
      <w:r w:rsidRPr="00FE6E4A">
        <w:rPr>
          <w:lang w:val="en-US"/>
        </w:rPr>
        <w:t>7</w:t>
      </w:r>
      <w:r w:rsidRPr="00FE6E4A">
        <w:t>.</w:t>
      </w:r>
      <w:r w:rsidRPr="00FE6E4A">
        <w:tab/>
        <w:t>…</w:t>
      </w:r>
    </w:p>
    <w:p w:rsidR="00FB45E6" w:rsidRPr="00FE6E4A" w:rsidRDefault="00FB45E6" w:rsidP="00FB45E6">
      <w:pPr>
        <w:pStyle w:val="1"/>
      </w:pPr>
      <w:r w:rsidRPr="00FE6E4A">
        <w:lastRenderedPageBreak/>
        <w:t>8.</w:t>
      </w:r>
      <w:r w:rsidRPr="00FE6E4A">
        <w:tab/>
        <w:t xml:space="preserve">While on a school campus, a behavioral </w:t>
      </w:r>
      <w:r w:rsidRPr="00FE6E4A">
        <w:rPr>
          <w:lang w:val="en-US"/>
        </w:rPr>
        <w:t xml:space="preserve">health </w:t>
      </w:r>
      <w:r w:rsidRPr="00FE6E4A">
        <w:t xml:space="preserve"> provider shall comply with, and abide by, the terms of any </w:t>
      </w:r>
      <w:r w:rsidRPr="00FE6E4A">
        <w:rPr>
          <w:lang w:val="en-US"/>
        </w:rPr>
        <w:t>Individualized Education Program (</w:t>
      </w:r>
      <w:r w:rsidRPr="00FE6E4A">
        <w:t>IEP</w:t>
      </w:r>
      <w:r w:rsidRPr="00FE6E4A">
        <w:rPr>
          <w:lang w:val="en-US"/>
        </w:rPr>
        <w:t>)</w:t>
      </w:r>
      <w:r w:rsidRPr="00FE6E4A">
        <w:t xml:space="preserve">, </w:t>
      </w:r>
      <w:r w:rsidRPr="00FE6E4A">
        <w:rPr>
          <w:lang w:val="en-US"/>
        </w:rPr>
        <w:t>Individualized Accommodation Plan (</w:t>
      </w:r>
      <w:r w:rsidRPr="00FE6E4A">
        <w:t>IAP</w:t>
      </w:r>
      <w:r w:rsidRPr="00FE6E4A">
        <w:rPr>
          <w:lang w:val="en-US"/>
        </w:rPr>
        <w:t>)</w:t>
      </w:r>
      <w:r w:rsidRPr="00FE6E4A">
        <w:t xml:space="preserve">, Section 504 Plan, Behavior Management Plan, or </w:t>
      </w:r>
      <w:r w:rsidRPr="00FE6E4A">
        <w:rPr>
          <w:lang w:val="en-US"/>
        </w:rPr>
        <w:t xml:space="preserve"> Individualized Healthcare Plan (IHP)</w:t>
      </w:r>
      <w:r w:rsidRPr="00FE6E4A">
        <w:t xml:space="preserve"> applicable to a student who is a patient of the provider. The services furnished by a provider shall be incorporated into a written treatment plan applicable to the student.</w:t>
      </w:r>
    </w:p>
    <w:p w:rsidR="00FB45E6" w:rsidRPr="00FE6E4A" w:rsidRDefault="00FB45E6" w:rsidP="00FB45E6">
      <w:pPr>
        <w:pStyle w:val="1"/>
        <w:rPr>
          <w:lang w:val="en-US"/>
        </w:rPr>
      </w:pPr>
      <w:r w:rsidRPr="00FE6E4A">
        <w:rPr>
          <w:lang w:val="en-US"/>
        </w:rPr>
        <w:t>9 – 11.</w:t>
      </w:r>
      <w:r w:rsidRPr="00FE6E4A">
        <w:rPr>
          <w:lang w:val="en-US"/>
        </w:rPr>
        <w:tab/>
        <w:t>…</w:t>
      </w:r>
    </w:p>
    <w:p w:rsidR="00FB45E6" w:rsidRPr="00FE6E4A" w:rsidRDefault="00FB45E6" w:rsidP="00FB45E6">
      <w:pPr>
        <w:pStyle w:val="1"/>
        <w:rPr>
          <w:u w:val="single"/>
        </w:rPr>
      </w:pPr>
      <w:r w:rsidRPr="00FE6E4A">
        <w:t>12.</w:t>
      </w:r>
      <w:r w:rsidRPr="00FE6E4A">
        <w:tab/>
        <w:t>If supervision of the behavioral health provider is conducted virtually, no student other than the student receiving behavioral health services shall be recorded.</w:t>
      </w:r>
    </w:p>
    <w:p w:rsidR="00FB45E6" w:rsidRPr="00FE6E4A" w:rsidRDefault="00FB45E6" w:rsidP="00FB45E6">
      <w:pPr>
        <w:pStyle w:val="1"/>
        <w:rPr>
          <w:u w:val="single"/>
        </w:rPr>
      </w:pPr>
      <w:r w:rsidRPr="00FE6E4A">
        <w:t>13.</w:t>
      </w:r>
      <w:r w:rsidRPr="00FE6E4A">
        <w:tab/>
        <w:t xml:space="preserve">The contract or agreement between </w:t>
      </w:r>
      <w:r w:rsidRPr="00FE6E4A">
        <w:rPr>
          <w:lang w:val="en-US"/>
        </w:rPr>
        <w:t>a public school governing authority</w:t>
      </w:r>
      <w:r w:rsidRPr="00FE6E4A">
        <w:t xml:space="preserve"> and a behavioral health provider may specify whether a school principal may dismiss a behavioral health provider staff member from the campus and the terms under which such a dismissal is permissible.</w:t>
      </w:r>
    </w:p>
    <w:p w:rsidR="00FB45E6" w:rsidRPr="00FE6E4A" w:rsidRDefault="00FB45E6" w:rsidP="00FB45E6">
      <w:pPr>
        <w:pStyle w:val="1"/>
        <w:rPr>
          <w:u w:val="single"/>
        </w:rPr>
      </w:pPr>
      <w:r w:rsidRPr="00FE6E4A">
        <w:t>14.</w:t>
      </w:r>
      <w:r w:rsidRPr="00FE6E4A">
        <w:tab/>
        <w:t>In the event of a conflict between a student’s IEP, IAP, Section 504 Plan, Behavior Intervention Plan (BIP), or IHP and a behavioral health provider’s written treatment plan, the applicable student plan shall control with respect to the educational services and supports addressed by that plan.</w:t>
      </w:r>
    </w:p>
    <w:p w:rsidR="00FB45E6" w:rsidRPr="00FE6E4A" w:rsidRDefault="00FB45E6" w:rsidP="00FB45E6">
      <w:pPr>
        <w:pStyle w:val="1"/>
        <w:rPr>
          <w:u w:val="single"/>
        </w:rPr>
      </w:pPr>
      <w:r w:rsidRPr="00FE6E4A">
        <w:t>15.</w:t>
      </w:r>
      <w:r w:rsidRPr="00FE6E4A">
        <w:tab/>
        <w:t>Medically necessary behavioral health services authorized under this Chapter are not required to be included in any student plan identified in this Subsection as a condition of being delivered on school property, and the absence of such services from any such student plan shall not constitute a basis to deny such services.</w:t>
      </w:r>
    </w:p>
    <w:p w:rsidR="00FB45E6" w:rsidRPr="00FE6E4A" w:rsidRDefault="00FB45E6" w:rsidP="00FB45E6">
      <w:pPr>
        <w:pStyle w:val="A"/>
        <w:keepNext/>
      </w:pPr>
      <w:r w:rsidRPr="00FE6E4A">
        <w:t>C. – F.3.</w:t>
      </w:r>
      <w:r w:rsidRPr="00FE6E4A">
        <w:tab/>
        <w:t>…</w:t>
      </w:r>
    </w:p>
    <w:p w:rsidR="00FB45E6" w:rsidRPr="00FE6E4A" w:rsidRDefault="00FB45E6" w:rsidP="00FB45E6">
      <w:pPr>
        <w:pStyle w:val="AuthorityNote"/>
        <w:keepNext/>
      </w:pPr>
      <w:r w:rsidRPr="00FE6E4A">
        <w:t>AUTHORITY NOTE:</w:t>
      </w:r>
      <w:r w:rsidRPr="00FE6E4A">
        <w:tab/>
        <w:t>Promulgated in accordance with R.S. 17:1944</w:t>
      </w:r>
      <w:r w:rsidRPr="00FE6E4A">
        <w:rPr>
          <w:lang w:val="en-US"/>
        </w:rPr>
        <w:t xml:space="preserve">, 34 CFR 300.320, </w:t>
      </w:r>
      <w:r w:rsidRPr="00FE6E4A">
        <w:t>and R.S. 17:173.</w:t>
      </w:r>
    </w:p>
    <w:p w:rsidR="00FB45E6" w:rsidRPr="00FE6E4A" w:rsidRDefault="00FB45E6" w:rsidP="00FB45E6">
      <w:pPr>
        <w:pStyle w:val="HistoricalNote"/>
      </w:pPr>
      <w:r w:rsidRPr="00FE6E4A">
        <w:t>HISTORICAL NOTE:</w:t>
      </w:r>
      <w:r w:rsidRPr="00FE6E4A">
        <w:tab/>
        <w:t>Promulgated by the Board of Elementary and Secondary Education, LR 51:46 (January 2025), LR 52:</w:t>
      </w:r>
    </w:p>
    <w:p w:rsidR="00FB45E6" w:rsidRPr="00FE6E4A" w:rsidRDefault="00FB45E6" w:rsidP="00FB45E6">
      <w:pPr>
        <w:pStyle w:val="Section"/>
      </w:pPr>
      <w:bookmarkStart w:id="12" w:name="_heading=h.b9nhs3wpx850"/>
      <w:bookmarkEnd w:id="12"/>
      <w:r w:rsidRPr="00FE6E4A">
        <w:t>§705.</w:t>
      </w:r>
      <w:r w:rsidRPr="00FE6E4A">
        <w:tab/>
        <w:t>Behavioral Health Service Complaint Procedures</w:t>
      </w:r>
    </w:p>
    <w:p w:rsidR="00FB45E6" w:rsidRPr="00FE6E4A" w:rsidRDefault="00FB45E6" w:rsidP="00FB45E6">
      <w:pPr>
        <w:pStyle w:val="A"/>
      </w:pPr>
      <w:r w:rsidRPr="00FE6E4A">
        <w:t>A.</w:t>
      </w:r>
      <w:r w:rsidRPr="00FE6E4A">
        <w:tab/>
        <w:t>Complaint Procedures. The LDOE shall establish written procedures for the purpose of resolving any complaint</w:t>
      </w:r>
      <w:r w:rsidRPr="00FE6E4A">
        <w:rPr>
          <w:lang w:val="en-US"/>
        </w:rPr>
        <w:t xml:space="preserve"> </w:t>
      </w:r>
      <w:r w:rsidRPr="00FE6E4A">
        <w:t xml:space="preserve"> alleging that a public school governing authority has violated a requirement of R.S. 17:173 or this Chapter and that meets the requirements herein by providing for the filing of a formal written complaint with the LDOE</w:t>
      </w:r>
      <w:r w:rsidRPr="00FE6E4A">
        <w:rPr>
          <w:lang w:val="en-US"/>
        </w:rPr>
        <w:t xml:space="preserve"> and provide for a dispute resolution process relative to behavioral health services provided in accordance with this Chapter</w:t>
      </w:r>
      <w:r w:rsidRPr="00FE6E4A">
        <w:t>.</w:t>
      </w:r>
    </w:p>
    <w:p w:rsidR="00FB45E6" w:rsidRPr="00FE6E4A" w:rsidRDefault="00FB45E6" w:rsidP="00FB45E6">
      <w:pPr>
        <w:pStyle w:val="1"/>
        <w:rPr>
          <w:u w:val="single"/>
          <w:lang w:val="en-US"/>
        </w:rPr>
      </w:pPr>
      <w:r w:rsidRPr="00FE6E4A">
        <w:t>1.</w:t>
      </w:r>
      <w:r w:rsidRPr="00FE6E4A">
        <w:tab/>
      </w:r>
      <w:r w:rsidRPr="00FE6E4A">
        <w:rPr>
          <w:lang w:val="en-US"/>
        </w:rPr>
        <w:t>A parent or legal guardian shall be the sole person permitted to file a dispute resolution claim in relation to a student.</w:t>
      </w:r>
    </w:p>
    <w:p w:rsidR="00FB45E6" w:rsidRPr="00FE6E4A" w:rsidRDefault="00FB45E6" w:rsidP="00FB45E6">
      <w:pPr>
        <w:pStyle w:val="1"/>
        <w:rPr>
          <w:u w:val="single"/>
          <w:lang w:val="en-US"/>
        </w:rPr>
      </w:pPr>
      <w:r w:rsidRPr="00FE6E4A">
        <w:rPr>
          <w:lang w:val="en-US"/>
        </w:rPr>
        <w:t>2.</w:t>
      </w:r>
      <w:r w:rsidRPr="00FE6E4A">
        <w:rPr>
          <w:lang w:val="en-US"/>
        </w:rPr>
        <w:tab/>
        <w:t>A claim shall be filed only after an alleged incident has occurred.</w:t>
      </w:r>
    </w:p>
    <w:p w:rsidR="00FB45E6" w:rsidRPr="00FE6E4A" w:rsidRDefault="00FB45E6" w:rsidP="00FB45E6">
      <w:pPr>
        <w:pStyle w:val="1"/>
        <w:rPr>
          <w:u w:val="single"/>
          <w:lang w:val="en-US"/>
        </w:rPr>
      </w:pPr>
      <w:r w:rsidRPr="00FE6E4A">
        <w:rPr>
          <w:lang w:val="en-US"/>
        </w:rPr>
        <w:t>3.</w:t>
      </w:r>
      <w:r w:rsidRPr="00FE6E4A">
        <w:rPr>
          <w:lang w:val="en-US"/>
        </w:rPr>
        <w:tab/>
        <w:t>In the event of a conflict between a student’s IEP, IAP, Section 504 Plan, Behavior Intervention Plan (BIP), or IHP and a behavioral health provider’s written treatment plan, the applicable student plan shall control with respect to the educational services and supports addressed by that plan.</w:t>
      </w:r>
    </w:p>
    <w:p w:rsidR="00FB45E6" w:rsidRPr="00FE6E4A" w:rsidRDefault="00FB45E6" w:rsidP="00FB45E6">
      <w:pPr>
        <w:pStyle w:val="A"/>
        <w:keepNext/>
      </w:pPr>
      <w:r w:rsidRPr="00FE6E4A">
        <w:t>B. – I.</w:t>
      </w:r>
      <w:r w:rsidRPr="00FE6E4A">
        <w:tab/>
        <w:t>…</w:t>
      </w:r>
    </w:p>
    <w:p w:rsidR="00FB45E6" w:rsidRPr="00FE6E4A" w:rsidRDefault="00FB45E6" w:rsidP="00FB45E6">
      <w:pPr>
        <w:pStyle w:val="AuthorityNote"/>
        <w:keepNext/>
      </w:pPr>
      <w:r w:rsidRPr="00FE6E4A">
        <w:t>AUTHORITY NOTE:</w:t>
      </w:r>
      <w:r w:rsidRPr="00FE6E4A">
        <w:tab/>
        <w:t>Promulgated in accordance with R.S. 17:1944</w:t>
      </w:r>
      <w:r w:rsidRPr="00FE6E4A">
        <w:rPr>
          <w:lang w:val="en-US"/>
        </w:rPr>
        <w:t>, 34 CFR 300.320,</w:t>
      </w:r>
      <w:r w:rsidRPr="00FE6E4A">
        <w:t xml:space="preserve"> and R.S. 17:173.</w:t>
      </w:r>
    </w:p>
    <w:p w:rsidR="00FB45E6" w:rsidRPr="00FE6E4A" w:rsidRDefault="00FB45E6" w:rsidP="00FB45E6">
      <w:pPr>
        <w:pStyle w:val="HistoricalNote"/>
      </w:pPr>
      <w:r w:rsidRPr="00FE6E4A">
        <w:t>HISTORICAL NOTE:</w:t>
      </w:r>
      <w:r w:rsidRPr="00FE6E4A">
        <w:tab/>
        <w:t>Promulgated by the Board of Elementary and Secondary Education, LR 51:48 (January 2025), LR 52:</w:t>
      </w:r>
    </w:p>
    <w:p w:rsidR="00FB45E6" w:rsidRPr="00FE6E4A" w:rsidRDefault="00FB45E6" w:rsidP="00FB45E6">
      <w:pPr>
        <w:pStyle w:val="Section"/>
        <w:rPr>
          <w:u w:val="single"/>
        </w:rPr>
      </w:pPr>
      <w:r w:rsidRPr="00FE6E4A">
        <w:t>§707.</w:t>
      </w:r>
      <w:r w:rsidRPr="00FE6E4A">
        <w:tab/>
        <w:t>School-Based Service Delivery Review Meeting</w:t>
      </w:r>
    </w:p>
    <w:p w:rsidR="00FB45E6" w:rsidRPr="00FE6E4A" w:rsidRDefault="00FB45E6" w:rsidP="00FB45E6">
      <w:pPr>
        <w:pStyle w:val="A"/>
        <w:rPr>
          <w:u w:val="single"/>
        </w:rPr>
      </w:pPr>
      <w:r w:rsidRPr="00FE6E4A">
        <w:t>A.</w:t>
      </w:r>
      <w:r w:rsidRPr="00FE6E4A">
        <w:tab/>
        <w:t>Within twenty-one days after a parent or legal guardian submits a behavioral health treatment plan to a school administrator, and no later than fourteen school days after behavioral health services begin, the school administrator or designee shall ensure that a school-based service delivery review meeting is held in person or virtually.</w:t>
      </w:r>
    </w:p>
    <w:p w:rsidR="00FB45E6" w:rsidRPr="00FE6E4A" w:rsidRDefault="00FB45E6" w:rsidP="00FB45E6">
      <w:pPr>
        <w:pStyle w:val="A"/>
        <w:rPr>
          <w:u w:val="single"/>
        </w:rPr>
      </w:pPr>
      <w:r w:rsidRPr="00FE6E4A">
        <w:t>B.</w:t>
      </w:r>
      <w:r w:rsidRPr="00FE6E4A">
        <w:tab/>
        <w:t>At a minimum, the meeting shall include the school administrator or designee, the student’s classroom teacher or teachers, and the behavioral health provider. The meeting may also include the student’s special education teacher, case manager, or other school employee responsible for implementation of the student’s IEP, IAP, Section 504 Plan, BIP, or IHP.</w:t>
      </w:r>
    </w:p>
    <w:p w:rsidR="00FB45E6" w:rsidRPr="00FE6E4A" w:rsidRDefault="00FB45E6" w:rsidP="00FB45E6">
      <w:pPr>
        <w:pStyle w:val="A"/>
        <w:rPr>
          <w:u w:val="single"/>
        </w:rPr>
      </w:pPr>
      <w:r w:rsidRPr="00FE6E4A">
        <w:t>C.</w:t>
      </w:r>
      <w:r w:rsidRPr="00FE6E4A">
        <w:tab/>
        <w:t>Behavioral health services may begin prior to the meeting if reasonable efforts are made to coordinate with school personnel. A behavioral health provider may initiate and continue medically necessary services, and the school shall provide reasonable access to the student, pending completion of the review meeting. Reasonable access includes the ability to enter the school, observe the student, and deliver authorized services during the school day in coordination with instructional activities.</w:t>
      </w:r>
    </w:p>
    <w:p w:rsidR="00FB45E6" w:rsidRPr="00FE6E4A" w:rsidRDefault="00FB45E6" w:rsidP="00FB45E6">
      <w:pPr>
        <w:pStyle w:val="A"/>
        <w:rPr>
          <w:u w:val="single"/>
        </w:rPr>
      </w:pPr>
      <w:r w:rsidRPr="00FE6E4A">
        <w:t>D.</w:t>
      </w:r>
      <w:r w:rsidRPr="00FE6E4A">
        <w:tab/>
        <w:t>The review meeting shall address, at a minimum, the following:</w:t>
      </w:r>
    </w:p>
    <w:p w:rsidR="00FB45E6" w:rsidRPr="00FE6E4A" w:rsidRDefault="00FB45E6" w:rsidP="00FB45E6">
      <w:pPr>
        <w:pStyle w:val="1"/>
        <w:rPr>
          <w:u w:val="single"/>
        </w:rPr>
      </w:pPr>
      <w:r w:rsidRPr="00FE6E4A">
        <w:t>1.</w:t>
      </w:r>
      <w:r w:rsidRPr="00FE6E4A">
        <w:tab/>
        <w:t>review of the provider’s written treatment plan and any applicable student plan identified in this Section;</w:t>
      </w:r>
    </w:p>
    <w:p w:rsidR="00FB45E6" w:rsidRPr="00FE6E4A" w:rsidRDefault="00FB45E6" w:rsidP="00FB45E6">
      <w:pPr>
        <w:pStyle w:val="1"/>
        <w:rPr>
          <w:u w:val="single"/>
        </w:rPr>
      </w:pPr>
      <w:r w:rsidRPr="00FE6E4A">
        <w:t>2.</w:t>
      </w:r>
      <w:r w:rsidRPr="00FE6E4A">
        <w:tab/>
        <w:t>the role and responsibilities of the behavioral health provider while on campus, including activities to be conducted in the classroom during instructional time;</w:t>
      </w:r>
    </w:p>
    <w:p w:rsidR="00FB45E6" w:rsidRPr="00FE6E4A" w:rsidRDefault="00FB45E6" w:rsidP="00FB45E6">
      <w:pPr>
        <w:pStyle w:val="1"/>
        <w:rPr>
          <w:u w:val="single"/>
        </w:rPr>
      </w:pPr>
      <w:r w:rsidRPr="00FE6E4A">
        <w:t>3.</w:t>
      </w:r>
      <w:r w:rsidRPr="00FE6E4A">
        <w:tab/>
        <w:t>the classroom routines, school policies, and behavioral expectations applicable to the student;</w:t>
      </w:r>
    </w:p>
    <w:p w:rsidR="00FB45E6" w:rsidRPr="00FE6E4A" w:rsidRDefault="00FB45E6" w:rsidP="00FB45E6">
      <w:pPr>
        <w:pStyle w:val="1"/>
        <w:rPr>
          <w:u w:val="single"/>
        </w:rPr>
      </w:pPr>
      <w:r w:rsidRPr="00FE6E4A">
        <w:t>4.</w:t>
      </w:r>
      <w:r w:rsidRPr="00FE6E4A">
        <w:tab/>
        <w:t>the method and frequency of ongoing communication between the provider and school personnel and the chain of communication for questions or concerns;</w:t>
      </w:r>
    </w:p>
    <w:p w:rsidR="00FB45E6" w:rsidRPr="00FE6E4A" w:rsidRDefault="00FB45E6" w:rsidP="00FB45E6">
      <w:pPr>
        <w:pStyle w:val="1"/>
        <w:rPr>
          <w:u w:val="single"/>
        </w:rPr>
      </w:pPr>
      <w:r w:rsidRPr="00FE6E4A">
        <w:t>5.</w:t>
      </w:r>
      <w:r w:rsidRPr="00FE6E4A">
        <w:tab/>
        <w:t>the schedule for services during the school day, including coordination with instructional activities, assessments, and schoolwide events; and</w:t>
      </w:r>
    </w:p>
    <w:p w:rsidR="00FB45E6" w:rsidRPr="00FE6E4A" w:rsidRDefault="00FB45E6" w:rsidP="00FB45E6">
      <w:pPr>
        <w:pStyle w:val="1"/>
        <w:rPr>
          <w:u w:val="single"/>
        </w:rPr>
      </w:pPr>
      <w:r w:rsidRPr="00FE6E4A">
        <w:t>6.</w:t>
      </w:r>
      <w:r w:rsidRPr="00FE6E4A">
        <w:tab/>
        <w:t>procedures for requesting a follow-up meeting when the provider changes or there is a material change in the student’s classroom or educational placement or in the provider’s treatment plan.</w:t>
      </w:r>
    </w:p>
    <w:p w:rsidR="00FB45E6" w:rsidRPr="00FE6E4A" w:rsidRDefault="00FB45E6" w:rsidP="00FB45E6">
      <w:pPr>
        <w:pStyle w:val="A"/>
        <w:rPr>
          <w:u w:val="single"/>
        </w:rPr>
      </w:pPr>
      <w:r w:rsidRPr="00FE6E4A">
        <w:t>E.</w:t>
      </w:r>
      <w:r w:rsidRPr="00FE6E4A">
        <w:tab/>
        <w:t>The school-based service delivery review meeting shall not take the place of any meeting required by a student’s IEP.</w:t>
      </w:r>
    </w:p>
    <w:p w:rsidR="00FB45E6" w:rsidRPr="00FE6E4A" w:rsidRDefault="00FB45E6" w:rsidP="00FB45E6">
      <w:pPr>
        <w:pStyle w:val="A"/>
        <w:rPr>
          <w:u w:val="single"/>
        </w:rPr>
      </w:pPr>
      <w:r w:rsidRPr="00FE6E4A">
        <w:t>F.</w:t>
      </w:r>
      <w:r w:rsidRPr="00FE6E4A">
        <w:tab/>
        <w:t>A behavioral health provider delivering services in accordance with this Chapter shall use reasonable efforts to minimize disruption to instruction and classroom management. Recommendations, concerns, or requested changes regarding classroom strategies, interventions, accommodations, modifications, supports, or safety procedures shall be communicated to the teacher and the school administrator or designe</w:t>
      </w:r>
      <w:r w:rsidRPr="00FE6E4A">
        <w:rPr>
          <w:lang w:val="en-US"/>
        </w:rPr>
        <w:t>e</w:t>
      </w:r>
      <w:r w:rsidRPr="00FE6E4A">
        <w:t xml:space="preserve"> outside the presence of other students, except when immediate action is necessary to prevent imminent risk of harm to the student or another person.</w:t>
      </w:r>
    </w:p>
    <w:p w:rsidR="00FB45E6" w:rsidRPr="00FE6E4A" w:rsidRDefault="00FB45E6" w:rsidP="00FB45E6">
      <w:pPr>
        <w:pStyle w:val="A"/>
        <w:keepNext/>
        <w:rPr>
          <w:u w:val="single"/>
        </w:rPr>
      </w:pPr>
      <w:r w:rsidRPr="00FE6E4A">
        <w:lastRenderedPageBreak/>
        <w:t>G.</w:t>
      </w:r>
      <w:r w:rsidRPr="00FE6E4A">
        <w:tab/>
        <w:t>A behavioral health provider shall not direct, supervise, or evaluate the job performance of a teacher or other school employee. A provider’s role in the classroom is limited to delivery of services to the designated student, which may include collaboration with school personnel to support implementation of the student’s treatment plan. A provider shall not implement or direct the implementation of medically necessary services that knowingly interfere, impede, or conflict with services the school is legally required to provide under a student plan identified in this Section without collaboration and agreement between service providers.</w:t>
      </w:r>
    </w:p>
    <w:p w:rsidR="00FB45E6" w:rsidRPr="00FE6E4A" w:rsidRDefault="00FB45E6" w:rsidP="00FB45E6">
      <w:pPr>
        <w:pStyle w:val="AuthorityNote"/>
        <w:keepNext/>
        <w:rPr>
          <w:szCs w:val="18"/>
        </w:rPr>
      </w:pPr>
      <w:r w:rsidRPr="00FE6E4A">
        <w:t>AUTHORITY NOTE:</w:t>
      </w:r>
      <w:r w:rsidRPr="00FE6E4A">
        <w:tab/>
        <w:t>Promulgated in accordance with R.S. 17:1944</w:t>
      </w:r>
      <w:r w:rsidRPr="00FE6E4A">
        <w:rPr>
          <w:lang w:val="en-US"/>
        </w:rPr>
        <w:t>, 34 CFR 300.320,</w:t>
      </w:r>
      <w:r w:rsidRPr="00FE6E4A">
        <w:t xml:space="preserve"> and R.S. 17:173.</w:t>
      </w:r>
    </w:p>
    <w:p w:rsidR="005A0013" w:rsidRPr="009E0194" w:rsidRDefault="00FB45E6" w:rsidP="00FB45E6">
      <w:pPr>
        <w:pStyle w:val="HistoricalNote"/>
        <w:rPr>
          <w:sz w:val="20"/>
          <w:lang w:val="en-US"/>
        </w:rPr>
      </w:pPr>
      <w:r w:rsidRPr="00FE6E4A">
        <w:t>HISTORICAL NOTE:</w:t>
      </w:r>
      <w:r w:rsidRPr="00FE6E4A">
        <w:tab/>
        <w:t>Promulgated by the Board of Elementary and Secondary Education, LR 52:</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Family Impact Statement</w:t>
      </w:r>
    </w:p>
    <w:p w:rsidR="006377AB" w:rsidRPr="00750C47" w:rsidRDefault="001E17D3" w:rsidP="006377AB">
      <w:pPr>
        <w:tabs>
          <w:tab w:val="left" w:pos="180"/>
          <w:tab w:val="left" w:pos="360"/>
          <w:tab w:val="left" w:pos="540"/>
          <w:tab w:val="left" w:pos="720"/>
        </w:tabs>
        <w:spacing w:after="60"/>
        <w:jc w:val="both"/>
        <w:rPr>
          <w:rFonts w:ascii="Times New Roman" w:hAnsi="Times New Roman" w:cs="Times New Roman"/>
          <w:sz w:val="20"/>
          <w:szCs w:val="20"/>
        </w:rPr>
      </w:pPr>
      <w:r w:rsidRPr="001E17D3">
        <w:rPr>
          <w:rFonts w:ascii="Times New Roman" w:hAnsi="Times New Roman" w:cs="Times New Roman"/>
          <w:sz w:val="20"/>
        </w:rPr>
        <w:t>In accordance with Section 972 of Title 49 of the Louisiana Revised Statutes, there is hereby submitted a Family Impact Statement on the rule proposed for adoption, repeal or amendment.  All Family Impact Statements shall be kept on file in the State Board Office which has adopted, amended, or repealed a rule in accordance with the applicable provisions of the law relating to public records</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stability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the authority and rights of parents regarding the education and supervision of their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Will the proposed Rule affect the functioning of the family?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family earnings and family budget?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the behavior and personal responsibility of children?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6.</w:t>
      </w:r>
      <w:r w:rsidRPr="00750C47">
        <w:rPr>
          <w:rFonts w:ascii="Times New Roman" w:hAnsi="Times New Roman" w:cs="Times New Roman"/>
          <w:sz w:val="20"/>
          <w:szCs w:val="20"/>
        </w:rPr>
        <w:tab/>
        <w:t>Is the family or local government able to perform the function as contained in the proposed Rule? Yes.</w:t>
      </w:r>
    </w:p>
    <w:p w:rsidR="006377AB" w:rsidRPr="00750C47" w:rsidRDefault="006377AB" w:rsidP="006377AB">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jc w:val="center"/>
        <w:rPr>
          <w:rFonts w:ascii="Times New Roman" w:hAnsi="Times New Roman" w:cs="Times New Roman"/>
          <w:b/>
          <w:sz w:val="20"/>
          <w:szCs w:val="20"/>
        </w:rPr>
      </w:pPr>
      <w:r w:rsidRPr="00750C47">
        <w:rPr>
          <w:rFonts w:ascii="Times New Roman" w:hAnsi="Times New Roman" w:cs="Times New Roman"/>
          <w:b/>
          <w:sz w:val="20"/>
          <w:szCs w:val="20"/>
        </w:rPr>
        <w:t>Poverty Impact Statement</w:t>
      </w:r>
    </w:p>
    <w:p w:rsidR="006377AB" w:rsidRPr="00750C47" w:rsidRDefault="001E17D3" w:rsidP="006377AB">
      <w:pPr>
        <w:tabs>
          <w:tab w:val="left" w:pos="180"/>
          <w:tab w:val="left" w:pos="360"/>
          <w:tab w:val="left" w:pos="630"/>
          <w:tab w:val="left" w:pos="720"/>
        </w:tabs>
        <w:spacing w:after="60"/>
        <w:jc w:val="both"/>
        <w:rPr>
          <w:rFonts w:ascii="Times New Roman" w:hAnsi="Times New Roman" w:cs="Times New Roman"/>
          <w:sz w:val="20"/>
          <w:szCs w:val="20"/>
        </w:rPr>
      </w:pPr>
      <w:r w:rsidRPr="001E17D3">
        <w:rPr>
          <w:rFonts w:ascii="Times New Roman" w:hAnsi="Times New Roman" w:cs="Times New Roman"/>
          <w:sz w:val="20"/>
        </w:rPr>
        <w:t>In accordance with Section 973 of Title 49 of the Louisiana Revised Statutes, there is hereby submitted a Poverty Impact Statement on the rule proposed for adoption, amendment, or repeal.  All Poverty Impact Statements shall be in writing and kept on file in the state agency which has adopted, amended, or repealed a rule in accordance with the applicable provisions of the law relating to public records.  For the purposes of this Section, the word “poverty” means living at or below one hundred percent of the federal poverty line</w:t>
      </w:r>
      <w:r w:rsidR="006377AB"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1.</w:t>
      </w:r>
      <w:r w:rsidRPr="00750C47">
        <w:rPr>
          <w:rFonts w:ascii="Times New Roman" w:hAnsi="Times New Roman" w:cs="Times New Roman"/>
          <w:sz w:val="20"/>
          <w:szCs w:val="20"/>
        </w:rPr>
        <w:tab/>
        <w:t>Will the proposed Rule affect the household income, assets, and financial authority?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2.</w:t>
      </w:r>
      <w:r w:rsidRPr="00750C47">
        <w:rPr>
          <w:rFonts w:ascii="Times New Roman" w:hAnsi="Times New Roman" w:cs="Times New Roman"/>
          <w:sz w:val="20"/>
          <w:szCs w:val="20"/>
        </w:rPr>
        <w:tab/>
        <w:t>Will the proposed Rule affect early childhood development and preschool through postsecondary education development? No.</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3.</w:t>
      </w:r>
      <w:r w:rsidRPr="00750C47">
        <w:rPr>
          <w:rFonts w:ascii="Times New Roman" w:hAnsi="Times New Roman" w:cs="Times New Roman"/>
          <w:sz w:val="20"/>
          <w:szCs w:val="20"/>
        </w:rPr>
        <w:tab/>
        <w:t xml:space="preserve">Will the proposed Rule affect employment and workforce development? </w:t>
      </w:r>
      <w:r w:rsidR="00C6580E">
        <w:rPr>
          <w:rFonts w:ascii="Times New Roman" w:hAnsi="Times New Roman" w:cs="Times New Roman"/>
          <w:sz w:val="20"/>
          <w:szCs w:val="20"/>
        </w:rPr>
        <w:t>No</w:t>
      </w:r>
      <w:r w:rsidRPr="00750C47">
        <w:rPr>
          <w:rFonts w:ascii="Times New Roman" w:hAnsi="Times New Roman" w:cs="Times New Roman"/>
          <w:sz w:val="20"/>
          <w:szCs w:val="20"/>
        </w:rPr>
        <w:t>.</w:t>
      </w:r>
    </w:p>
    <w:p w:rsidR="006377AB" w:rsidRPr="00750C47" w:rsidRDefault="006377AB" w:rsidP="006377AB">
      <w:pPr>
        <w:tabs>
          <w:tab w:val="left" w:pos="360"/>
          <w:tab w:val="left" w:pos="630"/>
          <w:tab w:val="left" w:pos="720"/>
        </w:tabs>
        <w:spacing w:after="60"/>
        <w:jc w:val="both"/>
        <w:rPr>
          <w:rFonts w:ascii="Times New Roman" w:hAnsi="Times New Roman" w:cs="Times New Roman"/>
          <w:sz w:val="20"/>
          <w:szCs w:val="20"/>
        </w:rPr>
      </w:pPr>
      <w:r w:rsidRPr="00750C47">
        <w:rPr>
          <w:rFonts w:ascii="Times New Roman" w:hAnsi="Times New Roman" w:cs="Times New Roman"/>
          <w:sz w:val="20"/>
          <w:szCs w:val="20"/>
        </w:rPr>
        <w:t>4.</w:t>
      </w:r>
      <w:r w:rsidRPr="00750C47">
        <w:rPr>
          <w:rFonts w:ascii="Times New Roman" w:hAnsi="Times New Roman" w:cs="Times New Roman"/>
          <w:sz w:val="20"/>
          <w:szCs w:val="20"/>
        </w:rPr>
        <w:tab/>
        <w:t>Will the proposed Rule affect taxes and tax credits? No.</w:t>
      </w:r>
    </w:p>
    <w:p w:rsidR="00AB58F2" w:rsidRPr="000F7616" w:rsidRDefault="006377AB" w:rsidP="006377AB">
      <w:pPr>
        <w:tabs>
          <w:tab w:val="left" w:pos="360"/>
          <w:tab w:val="left" w:pos="630"/>
          <w:tab w:val="left" w:pos="720"/>
        </w:tabs>
        <w:spacing w:after="60"/>
        <w:jc w:val="both"/>
      </w:pPr>
      <w:r w:rsidRPr="00750C47">
        <w:rPr>
          <w:rFonts w:ascii="Times New Roman" w:hAnsi="Times New Roman" w:cs="Times New Roman"/>
          <w:sz w:val="20"/>
          <w:szCs w:val="20"/>
        </w:rPr>
        <w:t>5.</w:t>
      </w:r>
      <w:r w:rsidRPr="00750C47">
        <w:rPr>
          <w:rFonts w:ascii="Times New Roman" w:hAnsi="Times New Roman" w:cs="Times New Roman"/>
          <w:sz w:val="20"/>
          <w:szCs w:val="20"/>
        </w:rPr>
        <w:tab/>
        <w:t>Will the proposed Rule affect child and dependent care, housing, health care, nutrition, transportation, and utilities assistance? No.</w:t>
      </w:r>
    </w:p>
    <w:p w:rsidR="00D4464B" w:rsidRPr="000F7616" w:rsidRDefault="00D4464B" w:rsidP="00D4464B">
      <w:pPr>
        <w:tabs>
          <w:tab w:val="left" w:pos="1140"/>
        </w:tabs>
        <w:jc w:val="center"/>
        <w:rPr>
          <w:rFonts w:ascii="Times New Roman" w:eastAsia="Times New Roman" w:hAnsi="Times New Roman" w:cs="Times New Roman"/>
          <w:b/>
          <w:sz w:val="20"/>
          <w:szCs w:val="20"/>
        </w:rPr>
      </w:pPr>
      <w:r w:rsidRPr="000F7616">
        <w:rPr>
          <w:rFonts w:ascii="Times New Roman" w:eastAsia="Times New Roman" w:hAnsi="Times New Roman" w:cs="Times New Roman"/>
          <w:b/>
          <w:sz w:val="20"/>
          <w:szCs w:val="20"/>
        </w:rPr>
        <w:t>Small Business Analysis</w:t>
      </w:r>
    </w:p>
    <w:p w:rsidR="001E17D3" w:rsidRPr="001E17D3" w:rsidRDefault="001E17D3" w:rsidP="001E17D3">
      <w:pPr>
        <w:jc w:val="both"/>
        <w:rPr>
          <w:rFonts w:ascii="Times New Roman" w:hAnsi="Times New Roman" w:cs="Times New Roman"/>
          <w:sz w:val="20"/>
        </w:rPr>
      </w:pPr>
      <w:r w:rsidRPr="001E17D3">
        <w:rPr>
          <w:rFonts w:ascii="Times New Roman" w:hAnsi="Times New Roman" w:cs="Times New Roman"/>
          <w:sz w:val="20"/>
        </w:rPr>
        <w:t>The impact of the proposed Rule on small businesses as defined in the Regulatory Flexibility Act has been considered. It is estimated that the proposed action is not expected to have a significant adverse impact on small businesses. The agency, consistent with health, safety, environmental and economic welfare factors has considered and, where possible, utilized regulatory methods in the drafting of the proposed rule that will accomplish the objectives of applicable statutes while minimizing the adverse impact of the proposed rule on small businesses.</w:t>
      </w:r>
    </w:p>
    <w:p w:rsidR="001E17D3" w:rsidRPr="001E17D3" w:rsidRDefault="001E17D3" w:rsidP="001E17D3">
      <w:pPr>
        <w:keepNext/>
        <w:jc w:val="center"/>
        <w:rPr>
          <w:rFonts w:ascii="Times New Roman" w:hAnsi="Times New Roman" w:cs="Times New Roman"/>
          <w:b/>
          <w:sz w:val="20"/>
        </w:rPr>
      </w:pPr>
      <w:r w:rsidRPr="001E17D3">
        <w:rPr>
          <w:rFonts w:ascii="Times New Roman" w:hAnsi="Times New Roman" w:cs="Times New Roman"/>
          <w:b/>
          <w:sz w:val="20"/>
        </w:rPr>
        <w:t>Provider Impact Statement</w:t>
      </w:r>
    </w:p>
    <w:p w:rsidR="001E17D3" w:rsidRPr="001E17D3" w:rsidRDefault="001E17D3" w:rsidP="001E17D3">
      <w:pPr>
        <w:jc w:val="both"/>
        <w:rPr>
          <w:rFonts w:ascii="Times New Roman" w:hAnsi="Times New Roman" w:cs="Times New Roman"/>
          <w:sz w:val="20"/>
        </w:rPr>
      </w:pPr>
      <w:r w:rsidRPr="001E17D3">
        <w:rPr>
          <w:rFonts w:ascii="Times New Roman" w:hAnsi="Times New Roman" w:cs="Times New Roman"/>
          <w:sz w:val="20"/>
        </w:rPr>
        <w:t>The proposed Rule should not have any known or foreseeable impact on providers as defined by HCR 170 of 2014 Regular Legislative Session. In particular, there should be no known or foreseeable effect on:</w:t>
      </w:r>
    </w:p>
    <w:p w:rsidR="001E17D3" w:rsidRPr="001E17D3" w:rsidRDefault="001E17D3" w:rsidP="001E17D3">
      <w:pPr>
        <w:tabs>
          <w:tab w:val="left" w:pos="360"/>
          <w:tab w:val="left" w:pos="630"/>
          <w:tab w:val="left" w:pos="720"/>
        </w:tabs>
        <w:spacing w:after="60"/>
        <w:jc w:val="both"/>
        <w:rPr>
          <w:rFonts w:ascii="Times New Roman" w:hAnsi="Times New Roman" w:cs="Times New Roman"/>
          <w:sz w:val="20"/>
        </w:rPr>
      </w:pPr>
      <w:r w:rsidRPr="001E17D3">
        <w:rPr>
          <w:rFonts w:ascii="Times New Roman" w:hAnsi="Times New Roman" w:cs="Times New Roman"/>
          <w:sz w:val="20"/>
        </w:rPr>
        <w:t>1.</w:t>
      </w:r>
      <w:r w:rsidRPr="001E17D3">
        <w:rPr>
          <w:rFonts w:ascii="Times New Roman" w:hAnsi="Times New Roman" w:cs="Times New Roman"/>
          <w:sz w:val="20"/>
        </w:rPr>
        <w:tab/>
        <w:t>the effect on the staffing level requirements or qualifications required to provide the same level of service;</w:t>
      </w:r>
    </w:p>
    <w:p w:rsidR="001E17D3" w:rsidRPr="001E17D3" w:rsidRDefault="001E17D3" w:rsidP="001E17D3">
      <w:pPr>
        <w:tabs>
          <w:tab w:val="left" w:pos="360"/>
          <w:tab w:val="left" w:pos="630"/>
          <w:tab w:val="left" w:pos="720"/>
        </w:tabs>
        <w:spacing w:after="60"/>
        <w:jc w:val="both"/>
        <w:rPr>
          <w:rFonts w:ascii="Times New Roman" w:hAnsi="Times New Roman" w:cs="Times New Roman"/>
          <w:sz w:val="20"/>
        </w:rPr>
      </w:pPr>
      <w:r w:rsidRPr="001E17D3">
        <w:rPr>
          <w:rFonts w:ascii="Times New Roman" w:hAnsi="Times New Roman" w:cs="Times New Roman"/>
          <w:sz w:val="20"/>
        </w:rPr>
        <w:t>2.</w:t>
      </w:r>
      <w:r w:rsidRPr="001E17D3">
        <w:rPr>
          <w:rFonts w:ascii="Times New Roman" w:hAnsi="Times New Roman" w:cs="Times New Roman"/>
          <w:sz w:val="20"/>
        </w:rPr>
        <w:tab/>
        <w:t>the total direct and indirect effect on the cost to the providers to provide the same level of service; or</w:t>
      </w:r>
    </w:p>
    <w:p w:rsidR="001E17D3" w:rsidRPr="001E17D3" w:rsidRDefault="001E17D3" w:rsidP="001E17D3">
      <w:pPr>
        <w:tabs>
          <w:tab w:val="left" w:pos="360"/>
          <w:tab w:val="left" w:pos="630"/>
          <w:tab w:val="left" w:pos="720"/>
        </w:tabs>
        <w:spacing w:after="60"/>
        <w:jc w:val="both"/>
        <w:rPr>
          <w:rFonts w:ascii="Times New Roman" w:hAnsi="Times New Roman" w:cs="Times New Roman"/>
          <w:sz w:val="20"/>
        </w:rPr>
      </w:pPr>
      <w:r w:rsidRPr="001E17D3">
        <w:rPr>
          <w:rFonts w:ascii="Times New Roman" w:hAnsi="Times New Roman" w:cs="Times New Roman"/>
          <w:sz w:val="20"/>
        </w:rPr>
        <w:t>3.</w:t>
      </w:r>
      <w:r w:rsidRPr="001E17D3">
        <w:rPr>
          <w:rFonts w:ascii="Times New Roman" w:hAnsi="Times New Roman" w:cs="Times New Roman"/>
          <w:sz w:val="20"/>
        </w:rPr>
        <w:tab/>
        <w:t>the overall effect on the ability of the provider to provide the same level of service.</w:t>
      </w:r>
    </w:p>
    <w:p w:rsidR="001E17D3" w:rsidRPr="001E17D3" w:rsidRDefault="001E17D3" w:rsidP="001E17D3">
      <w:pPr>
        <w:keepNext/>
        <w:jc w:val="center"/>
        <w:rPr>
          <w:rFonts w:ascii="Times New Roman" w:hAnsi="Times New Roman" w:cs="Times New Roman"/>
          <w:b/>
          <w:sz w:val="20"/>
        </w:rPr>
      </w:pPr>
      <w:r w:rsidRPr="001E17D3">
        <w:rPr>
          <w:rFonts w:ascii="Times New Roman" w:hAnsi="Times New Roman" w:cs="Times New Roman"/>
          <w:b/>
          <w:sz w:val="20"/>
        </w:rPr>
        <w:t>Public Comments</w:t>
      </w:r>
    </w:p>
    <w:p w:rsidR="003C7D93" w:rsidRPr="00702954" w:rsidRDefault="001E17D3" w:rsidP="001E17D3">
      <w:pPr>
        <w:jc w:val="both"/>
        <w:rPr>
          <w:rFonts w:ascii="Times New Roman" w:eastAsia="Times New Roman" w:hAnsi="Times New Roman" w:cs="Times New Roman"/>
          <w:sz w:val="20"/>
          <w:szCs w:val="20"/>
        </w:rPr>
      </w:pPr>
      <w:r w:rsidRPr="001E17D3">
        <w:rPr>
          <w:rFonts w:ascii="Times New Roman" w:hAnsi="Times New Roman" w:cs="Times New Roman"/>
          <w:sz w:val="20"/>
        </w:rPr>
        <w:t>Interested persons may submit written comments via the U.S. Mail until noon, October 12, 2026, to Tavares Walker, Executive Director, Board of Elementary and Secondary Education, Box 94064, Capitol Station, Baton Rouge, LA 70804-9064. Written comments may also be hand delivered to Tavares Walker, Executive Director, Board of Elementary and Secondary Education, Suite 5-190, 1201 North Third Street, Baton Rouge, LA 70802 and must be date stamped by the BESE office on the date received. Public comments must be dated and include the original signature of the person submitting the comments</w:t>
      </w:r>
      <w:r w:rsidR="003C7D93" w:rsidRPr="00702954">
        <w:rPr>
          <w:rFonts w:ascii="Times New Roman" w:eastAsia="Times New Roman" w:hAnsi="Times New Roman" w:cs="Times New Roman"/>
          <w:sz w:val="20"/>
          <w:szCs w:val="20"/>
        </w:rPr>
        <w:t>.</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Tavares A. Walker</w:t>
      </w:r>
    </w:p>
    <w:p w:rsidR="006377AB" w:rsidRPr="00750C47" w:rsidRDefault="006377AB" w:rsidP="006377AB">
      <w:pPr>
        <w:ind w:left="6840" w:firstLine="360"/>
        <w:jc w:val="both"/>
        <w:rPr>
          <w:rFonts w:ascii="Times New Roman" w:hAnsi="Times New Roman" w:cs="Times New Roman"/>
          <w:sz w:val="20"/>
          <w:szCs w:val="20"/>
        </w:rPr>
      </w:pPr>
      <w:r w:rsidRPr="00750C47">
        <w:rPr>
          <w:rFonts w:ascii="Times New Roman" w:hAnsi="Times New Roman" w:cs="Times New Roman"/>
          <w:sz w:val="20"/>
          <w:szCs w:val="20"/>
        </w:rPr>
        <w:t>Executive Director</w:t>
      </w:r>
    </w:p>
    <w:p w:rsidR="006377AB" w:rsidRDefault="006377AB"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Default="004F6187" w:rsidP="00C57792">
      <w:pPr>
        <w:pStyle w:val="WPNormal"/>
        <w:tabs>
          <w:tab w:val="left" w:pos="-720"/>
          <w:tab w:val="left" w:pos="0"/>
          <w:tab w:val="left" w:pos="720"/>
          <w:tab w:val="left" w:pos="1440"/>
          <w:tab w:val="left" w:pos="2160"/>
          <w:tab w:val="left" w:pos="2880"/>
        </w:tabs>
        <w:jc w:val="center"/>
        <w:rPr>
          <w:rFonts w:ascii="Times New Roman" w:hAnsi="Times New Roman"/>
          <w:b/>
          <w:sz w:val="20"/>
        </w:rPr>
      </w:pPr>
      <w:r w:rsidRPr="00DE47B6">
        <w:rPr>
          <w:rFonts w:ascii="Times New Roman" w:hAnsi="Times New Roman"/>
          <w:b/>
          <w:sz w:val="20"/>
        </w:rPr>
        <w:t>FISCAL AND ECONOMIC IMPACT STATEMENT</w:t>
      </w:r>
      <w:r w:rsidR="006377AB">
        <w:rPr>
          <w:rFonts w:ascii="Times New Roman" w:hAnsi="Times New Roman"/>
          <w:b/>
          <w:sz w:val="20"/>
        </w:rPr>
        <w:t xml:space="preserve"> </w:t>
      </w:r>
      <w:r w:rsidRPr="00DE47B6">
        <w:rPr>
          <w:rFonts w:ascii="Times New Roman" w:hAnsi="Times New Roman"/>
          <w:b/>
          <w:sz w:val="20"/>
        </w:rPr>
        <w:t>FOR ADMINISTRATIVE RULES</w:t>
      </w:r>
    </w:p>
    <w:p w:rsidR="00C57792" w:rsidRPr="00C57792" w:rsidRDefault="00C57792" w:rsidP="001E17D3">
      <w:pPr>
        <w:pStyle w:val="Section"/>
        <w:jc w:val="center"/>
        <w:rPr>
          <w:b w:val="0"/>
        </w:rPr>
      </w:pPr>
      <w:r>
        <w:t xml:space="preserve">RULE TITLE: </w:t>
      </w:r>
      <w:r w:rsidR="001E17D3" w:rsidRPr="00FE6E4A">
        <w:rPr>
          <w:i/>
        </w:rPr>
        <w:t>Bulletin 1706―Regulations for Implementation of the Children with Exceptionalities Act</w:t>
      </w:r>
      <w:r w:rsidR="001E17D3">
        <w:rPr>
          <w:i/>
          <w:lang w:val="en-US"/>
        </w:rPr>
        <w:t xml:space="preserve"> </w:t>
      </w:r>
      <w:r w:rsidR="001E17D3" w:rsidRPr="00FE6E4A">
        <w:rPr>
          <w:i/>
        </w:rPr>
        <w:t>Bulletin 135—Health and Safety</w:t>
      </w:r>
      <w:r w:rsidR="001E17D3">
        <w:rPr>
          <w:i/>
          <w:lang w:val="en-US"/>
        </w:rPr>
        <w:t xml:space="preserve"> </w:t>
      </w:r>
      <w:r w:rsidR="001E17D3" w:rsidRPr="00FE6E4A">
        <w:t>Special Education</w:t>
      </w:r>
      <w:r w:rsidR="001E17D3">
        <w:rPr>
          <w:lang w:val="en-US"/>
        </w:rPr>
        <w:t xml:space="preserve"> </w:t>
      </w:r>
      <w:r w:rsidR="001E17D3" w:rsidRPr="00FE6E4A">
        <w:t>(LAC 28:XLIII.511)</w:t>
      </w:r>
      <w:r w:rsidR="001E17D3">
        <w:rPr>
          <w:lang w:val="en-US"/>
        </w:rPr>
        <w:t xml:space="preserve"> </w:t>
      </w:r>
      <w:r w:rsidR="001E17D3" w:rsidRPr="00FE6E4A">
        <w:t>(LAC 28:CLVII.701, 703, 705, and 707)</w:t>
      </w:r>
    </w:p>
    <w:p w:rsidR="00C57792" w:rsidRPr="00DE47B6" w:rsidRDefault="00C57792" w:rsidP="004F6187">
      <w:pPr>
        <w:pStyle w:val="WPNormal"/>
        <w:tabs>
          <w:tab w:val="left" w:pos="-720"/>
          <w:tab w:val="left" w:pos="0"/>
          <w:tab w:val="left" w:pos="720"/>
          <w:tab w:val="left" w:pos="1440"/>
          <w:tab w:val="left" w:pos="2160"/>
          <w:tab w:val="left" w:pos="2880"/>
        </w:tabs>
        <w:jc w:val="center"/>
        <w:rPr>
          <w:rFonts w:ascii="Times New Roman" w:hAnsi="Times New Roman"/>
          <w:b/>
          <w:sz w:val="20"/>
        </w:rPr>
      </w:pPr>
    </w:p>
    <w:p w:rsidR="00C57792" w:rsidRPr="001E17D3" w:rsidRDefault="004F6187" w:rsidP="001E17D3">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autoSpaceDN/>
        <w:ind w:left="360" w:hanging="360"/>
        <w:rPr>
          <w:rFonts w:ascii="Times New Roman" w:hAnsi="Times New Roman"/>
          <w:color w:val="auto"/>
          <w:sz w:val="20"/>
        </w:rPr>
      </w:pPr>
      <w:r w:rsidRPr="001E17D3">
        <w:rPr>
          <w:rFonts w:ascii="Times New Roman" w:hAnsi="Times New Roman"/>
          <w:color w:val="auto"/>
          <w:sz w:val="20"/>
        </w:rPr>
        <w:t>ESTIMATED IMPLEMENTATION COSTS (SAVINGS) TO STATE OR LOCAL GOVERNMENTAL UNITS (Summary)</w:t>
      </w:r>
      <w:r w:rsidR="006C1C27" w:rsidRPr="001E17D3">
        <w:rPr>
          <w:rFonts w:ascii="Times New Roman" w:hAnsi="Times New Roman"/>
          <w:color w:val="auto"/>
          <w:sz w:val="20"/>
        </w:rPr>
        <w:tab/>
      </w:r>
    </w:p>
    <w:p w:rsidR="001E17D3" w:rsidRPr="001E17D3" w:rsidRDefault="001E17D3" w:rsidP="001E17D3">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autoSpaceDN/>
        <w:ind w:left="360"/>
        <w:rPr>
          <w:rFonts w:ascii="Times New Roman" w:hAnsi="Times New Roman"/>
          <w:color w:val="auto"/>
          <w:sz w:val="20"/>
        </w:rPr>
      </w:pPr>
      <w:r w:rsidRPr="001E17D3">
        <w:rPr>
          <w:rFonts w:ascii="Times New Roman" w:hAnsi="Times New Roman"/>
          <w:color w:val="auto"/>
          <w:sz w:val="20"/>
        </w:rPr>
        <w:t xml:space="preserve">The proposed rule change amending LAC 28:XLIII in </w:t>
      </w:r>
      <w:r w:rsidRPr="001E17D3">
        <w:rPr>
          <w:rFonts w:ascii="Times New Roman" w:hAnsi="Times New Roman"/>
          <w:i/>
          <w:color w:val="auto"/>
          <w:sz w:val="20"/>
        </w:rPr>
        <w:t>Bulletin 1706―Regulations for Implementation of the Children with Exceptionalities Act</w:t>
      </w:r>
      <w:r w:rsidRPr="001E17D3">
        <w:rPr>
          <w:rFonts w:ascii="Times New Roman" w:hAnsi="Times New Roman"/>
          <w:color w:val="auto"/>
          <w:sz w:val="20"/>
        </w:rPr>
        <w:t xml:space="preserve"> may result in an indeterminable increase in per-case expenditures for local education agencies (LEAs) associated with special education due process hearings. Shifting the burden of proof from the petitioner to the LEA may require additional preparation, documentation, and presentation of evidence, potentially increase attorney and staff time and associated legal costs. State data indicates approximately 40 to 45 special education complaints are filed annually, with only a small number proceeding to a full hearing. </w:t>
      </w:r>
    </w:p>
    <w:p w:rsidR="001E17D3" w:rsidRPr="001E17D3" w:rsidRDefault="001E17D3" w:rsidP="001E17D3">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autoSpaceDN/>
        <w:ind w:left="360"/>
        <w:rPr>
          <w:rFonts w:ascii="Times New Roman" w:hAnsi="Times New Roman"/>
          <w:color w:val="auto"/>
          <w:sz w:val="20"/>
        </w:rPr>
      </w:pPr>
    </w:p>
    <w:p w:rsidR="001E17D3" w:rsidRPr="001E17D3" w:rsidRDefault="001E17D3" w:rsidP="001E17D3">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autoSpaceDN/>
        <w:ind w:left="360"/>
        <w:rPr>
          <w:rFonts w:ascii="Times New Roman" w:hAnsi="Times New Roman"/>
          <w:color w:val="auto"/>
          <w:sz w:val="20"/>
        </w:rPr>
      </w:pPr>
      <w:r w:rsidRPr="001E17D3">
        <w:rPr>
          <w:rFonts w:ascii="Times New Roman" w:hAnsi="Times New Roman"/>
          <w:color w:val="auto"/>
          <w:sz w:val="20"/>
        </w:rPr>
        <w:t xml:space="preserve">The proposed rule change amending LAC 28:CLVII in </w:t>
      </w:r>
      <w:r w:rsidRPr="001E17D3">
        <w:rPr>
          <w:rFonts w:ascii="Times New Roman" w:hAnsi="Times New Roman"/>
          <w:i/>
          <w:color w:val="auto"/>
          <w:sz w:val="20"/>
        </w:rPr>
        <w:t>Bulletin 135—Health and Safety</w:t>
      </w:r>
      <w:r w:rsidRPr="001E17D3">
        <w:rPr>
          <w:rFonts w:ascii="Times New Roman" w:hAnsi="Times New Roman"/>
          <w:color w:val="auto"/>
          <w:sz w:val="20"/>
        </w:rPr>
        <w:t xml:space="preserve"> requires LEAs to revise existing behavioral health services policies, post such policies on their websites, include them in student handbooks, coordinate scheduling of behavioral health services provided inside and outside of physical classrooms as medically necessary, and coordinate and conduct school based service delivery review meetings within specified timelines. While this is anticipated to </w:t>
      </w:r>
      <w:bookmarkStart w:id="13" w:name="_GoBack"/>
      <w:bookmarkEnd w:id="13"/>
      <w:r w:rsidRPr="001E17D3">
        <w:rPr>
          <w:rFonts w:ascii="Times New Roman" w:hAnsi="Times New Roman"/>
          <w:color w:val="auto"/>
          <w:sz w:val="20"/>
        </w:rPr>
        <w:t xml:space="preserve">increase administrative workload for LEAs, any resulting impact on expenditures is </w:t>
      </w:r>
      <w:r w:rsidRPr="001E17D3">
        <w:rPr>
          <w:rFonts w:ascii="Times New Roman" w:hAnsi="Times New Roman"/>
          <w:color w:val="auto"/>
          <w:sz w:val="20"/>
        </w:rPr>
        <w:lastRenderedPageBreak/>
        <w:t>indeterminable.</w:t>
      </w:r>
    </w:p>
    <w:p w:rsidR="001E17D3" w:rsidRPr="001E17D3" w:rsidRDefault="001E17D3" w:rsidP="001E17D3">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autoSpaceDN/>
        <w:ind w:left="360"/>
        <w:rPr>
          <w:rFonts w:ascii="Times New Roman" w:hAnsi="Times New Roman"/>
          <w:color w:val="auto"/>
          <w:sz w:val="20"/>
        </w:rPr>
      </w:pPr>
    </w:p>
    <w:p w:rsidR="00C6580E" w:rsidRPr="001E17D3" w:rsidRDefault="001E17D3" w:rsidP="001E17D3">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suppressAutoHyphens/>
        <w:autoSpaceDE/>
        <w:autoSpaceDN/>
        <w:ind w:left="360"/>
        <w:rPr>
          <w:rFonts w:ascii="Times New Roman" w:hAnsi="Times New Roman"/>
          <w:color w:val="auto"/>
          <w:sz w:val="20"/>
        </w:rPr>
      </w:pPr>
      <w:r w:rsidRPr="001E17D3">
        <w:rPr>
          <w:rFonts w:ascii="Times New Roman" w:hAnsi="Times New Roman"/>
          <w:color w:val="auto"/>
          <w:sz w:val="20"/>
        </w:rPr>
        <w:t xml:space="preserve">There are no anticipated implementation costs or savings to state governmental units as a result of the proposed rule change, which amends LAC 28:XLIII in </w:t>
      </w:r>
      <w:r w:rsidRPr="001E17D3">
        <w:rPr>
          <w:rFonts w:ascii="Times New Roman" w:hAnsi="Times New Roman"/>
          <w:i/>
          <w:color w:val="auto"/>
          <w:sz w:val="20"/>
        </w:rPr>
        <w:t>Bulletin 1706―Regulations for Implementation of the Children with Exceptionalities Act</w:t>
      </w:r>
      <w:r w:rsidRPr="001E17D3">
        <w:rPr>
          <w:rFonts w:ascii="Times New Roman" w:hAnsi="Times New Roman"/>
          <w:color w:val="auto"/>
          <w:sz w:val="20"/>
        </w:rPr>
        <w:t xml:space="preserve"> and to implement Acts 943 and 944 of the 2026 Regular Legislative Session. The Louisiana Department of Education will administer the behavioral health complaint and dispute resolution procedures and process due process hearing requests using existing staff and previously appropriated funds</w:t>
      </w:r>
      <w:r w:rsidR="00C6580E" w:rsidRPr="001E17D3">
        <w:rPr>
          <w:rFonts w:ascii="Times New Roman" w:hAnsi="Times New Roman"/>
          <w:color w:val="auto"/>
          <w:sz w:val="20"/>
        </w:rPr>
        <w:t>.</w:t>
      </w:r>
    </w:p>
    <w:p w:rsidR="00C57792" w:rsidRPr="00C57792" w:rsidRDefault="004F6187" w:rsidP="00C5779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C57792">
        <w:rPr>
          <w:rFonts w:ascii="Times New Roman" w:hAnsi="Times New Roman"/>
          <w:sz w:val="20"/>
        </w:rPr>
        <w:t>ESTIMATED EFFECT ON REVENUE COLLECTIONS OF STATE OR LOCAL GOVERNMENTAL UNITS (Summary)</w:t>
      </w:r>
      <w:r w:rsidR="008C4A02" w:rsidRPr="00C57792">
        <w:rPr>
          <w:rFonts w:ascii="Times New Roman" w:hAnsi="Times New Roman"/>
          <w:sz w:val="20"/>
        </w:rPr>
        <w:tab/>
      </w:r>
    </w:p>
    <w:p w:rsidR="00C6580E" w:rsidRPr="00C6580E" w:rsidRDefault="001E17D3" w:rsidP="00C6580E">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1E17D3">
        <w:rPr>
          <w:rFonts w:ascii="Times New Roman" w:hAnsi="Times New Roman"/>
          <w:sz w:val="20"/>
        </w:rPr>
        <w:t>There is no anticipated effect on the revenue collections of state or local governmental units as a result of the proposed rule change</w:t>
      </w:r>
      <w:r w:rsidR="00C6580E" w:rsidRPr="00C6580E">
        <w:rPr>
          <w:rFonts w:ascii="Times New Roman" w:hAnsi="Times New Roman"/>
          <w:sz w:val="20"/>
        </w:rPr>
        <w:t>.</w:t>
      </w:r>
    </w:p>
    <w:p w:rsidR="00680EAE" w:rsidRPr="00DE47B6"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Times New Roman" w:hAnsi="Times New Roman"/>
          <w:sz w:val="20"/>
        </w:rPr>
      </w:pPr>
      <w:r w:rsidRPr="00DE47B6">
        <w:rPr>
          <w:rFonts w:ascii="Times New Roman" w:hAnsi="Times New Roman"/>
          <w:sz w:val="20"/>
        </w:rPr>
        <w:t>ESTIMATED COSTS AND/OR ECONOMIC BENEFITS TO DIRECTLY AFFECTED PERSONS, SMALL BUSINESSES, OR NON-GOVERNMENTAL GROUPS (Summary)</w:t>
      </w:r>
      <w:r w:rsidR="008C4A02" w:rsidRPr="00DE47B6">
        <w:rPr>
          <w:rFonts w:ascii="Times New Roman" w:hAnsi="Times New Roman"/>
          <w:sz w:val="20"/>
        </w:rPr>
        <w:tab/>
      </w:r>
    </w:p>
    <w:p w:rsidR="00B975B8" w:rsidRPr="00DE47B6" w:rsidRDefault="001E17D3" w:rsidP="00C5779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7C1F8F">
        <w:rPr>
          <w:rFonts w:ascii="Times New Roman" w:hAnsi="Times New Roman"/>
          <w:sz w:val="20"/>
        </w:rPr>
        <w:t>Parents of students with exceptionalities may benefit from the proposed rule change as the burden of proof in special education due process hearings would shift from the petitioner to the local education agency (LEA). The change may reduce the evidentiary burden on parents involved in due process proceedings</w:t>
      </w:r>
      <w:r w:rsidR="00C6580E" w:rsidRPr="00C6580E">
        <w:rPr>
          <w:rFonts w:ascii="Times New Roman" w:hAnsi="Times New Roman"/>
          <w:sz w:val="20"/>
        </w:rPr>
        <w:t xml:space="preserve">. </w:t>
      </w:r>
      <w:r w:rsidR="004C6C7B" w:rsidRPr="00DE47B6">
        <w:rPr>
          <w:rFonts w:ascii="Times New Roman" w:hAnsi="Times New Roman"/>
          <w:sz w:val="20"/>
        </w:rPr>
        <w:t xml:space="preserve"> </w:t>
      </w:r>
    </w:p>
    <w:p w:rsidR="000F7616" w:rsidRPr="00C57792" w:rsidRDefault="004F6187" w:rsidP="0048536F">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sz w:val="20"/>
        </w:rPr>
      </w:pPr>
      <w:r w:rsidRPr="00C57792">
        <w:rPr>
          <w:rFonts w:ascii="Times New Roman" w:hAnsi="Times New Roman"/>
          <w:sz w:val="20"/>
        </w:rPr>
        <w:t>ESTIMATED EFFECT ON COMPETITION AND EMPLOYMENT (Summary)</w:t>
      </w:r>
      <w:r w:rsidR="000F7616" w:rsidRPr="00C57792">
        <w:rPr>
          <w:rFonts w:ascii="Times New Roman" w:hAnsi="Times New Roman"/>
          <w:sz w:val="20"/>
        </w:rPr>
        <w:tab/>
      </w:r>
    </w:p>
    <w:p w:rsidR="000F7616" w:rsidRDefault="001E17D3" w:rsidP="00DE47B6">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Times New Roman" w:hAnsi="Times New Roman"/>
          <w:sz w:val="20"/>
        </w:rPr>
      </w:pPr>
      <w:r w:rsidRPr="001E17D3">
        <w:rPr>
          <w:rFonts w:ascii="Times New Roman" w:hAnsi="Times New Roman"/>
          <w:sz w:val="20"/>
        </w:rPr>
        <w:t>There is no anticipated effect on competition or employment in the public or private sectors as a result of the proposed rule change</w:t>
      </w:r>
      <w:r w:rsidR="00C6580E" w:rsidRPr="00C6580E">
        <w:rPr>
          <w:rFonts w:ascii="Times New Roman" w:hAnsi="Times New Roman"/>
          <w:sz w:val="20"/>
        </w:rPr>
        <w:t>.</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Beth Scioneaux</w:t>
      </w:r>
      <w:r w:rsidRPr="00C57792">
        <w:rPr>
          <w:rFonts w:ascii="Times New Roman" w:hAnsi="Times New Roman" w:cs="Times New Roman"/>
          <w:sz w:val="20"/>
          <w:szCs w:val="20"/>
        </w:rPr>
        <w:tab/>
        <w:t>Patrice Thomas</w:t>
      </w:r>
    </w:p>
    <w:p w:rsidR="00C57792" w:rsidRPr="00C57792" w:rsidRDefault="00C57792" w:rsidP="00C57792">
      <w:pPr>
        <w:tabs>
          <w:tab w:val="left" w:pos="7560"/>
        </w:tabs>
        <w:jc w:val="both"/>
        <w:rPr>
          <w:rFonts w:ascii="Times New Roman" w:hAnsi="Times New Roman" w:cs="Times New Roman"/>
          <w:sz w:val="20"/>
          <w:szCs w:val="20"/>
        </w:rPr>
      </w:pPr>
      <w:r w:rsidRPr="00C57792">
        <w:rPr>
          <w:rFonts w:ascii="Times New Roman" w:hAnsi="Times New Roman" w:cs="Times New Roman"/>
          <w:sz w:val="20"/>
          <w:szCs w:val="20"/>
        </w:rPr>
        <w:t>Deputy Superintendent for Management and Finance</w:t>
      </w:r>
      <w:r w:rsidRPr="00C57792">
        <w:rPr>
          <w:rFonts w:ascii="Times New Roman" w:hAnsi="Times New Roman" w:cs="Times New Roman"/>
          <w:sz w:val="20"/>
          <w:szCs w:val="20"/>
        </w:rPr>
        <w:tab/>
        <w:t>Deputy Fiscal Officer</w:t>
      </w:r>
    </w:p>
    <w:p w:rsidR="00C57792" w:rsidRPr="00C57792" w:rsidRDefault="00C57792" w:rsidP="00C57792">
      <w:pPr>
        <w:tabs>
          <w:tab w:val="left" w:pos="7560"/>
        </w:tabs>
        <w:jc w:val="both"/>
        <w:rPr>
          <w:rFonts w:ascii="Times New Roman" w:hAnsi="Times New Roman" w:cs="Times New Roman"/>
          <w:sz w:val="20"/>
          <w:szCs w:val="20"/>
          <w:u w:val="single"/>
        </w:rPr>
      </w:pPr>
      <w:r w:rsidRPr="00C57792">
        <w:rPr>
          <w:rFonts w:ascii="Times New Roman" w:hAnsi="Times New Roman" w:cs="Times New Roman"/>
          <w:sz w:val="20"/>
          <w:szCs w:val="20"/>
        </w:rPr>
        <w:t>1905#</w:t>
      </w:r>
      <w:r w:rsidRPr="00C57792">
        <w:rPr>
          <w:rFonts w:ascii="Times New Roman" w:hAnsi="Times New Roman" w:cs="Times New Roman"/>
          <w:sz w:val="20"/>
          <w:szCs w:val="20"/>
        </w:rPr>
        <w:tab/>
        <w:t>Legislative Fiscal Office</w:t>
      </w:r>
    </w:p>
    <w:sectPr w:rsidR="00C57792" w:rsidRPr="00C57792" w:rsidSect="00C57792">
      <w:pgSz w:w="12240" w:h="20160"/>
      <w:pgMar w:top="1440" w:right="1080" w:bottom="54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41B" w:rsidRDefault="0040341B" w:rsidP="008C4A02">
      <w:r>
        <w:separator/>
      </w:r>
    </w:p>
  </w:endnote>
  <w:endnote w:type="continuationSeparator" w:id="0">
    <w:p w:rsidR="0040341B" w:rsidRDefault="0040341B"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Palatino">
    <w:altName w:val="Book Antiqua"/>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41B" w:rsidRDefault="0040341B" w:rsidP="008C4A02">
      <w:r>
        <w:separator/>
      </w:r>
    </w:p>
  </w:footnote>
  <w:footnote w:type="continuationSeparator" w:id="0">
    <w:p w:rsidR="0040341B" w:rsidRDefault="0040341B"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03AFF"/>
    <w:multiLevelType w:val="hybridMultilevel"/>
    <w:tmpl w:val="2A4894FA"/>
    <w:lvl w:ilvl="0" w:tplc="A41E9588">
      <w:start w:val="1"/>
      <w:numFmt w:val="upperLetter"/>
      <w:lvlText w:val="%1."/>
      <w:lvlJc w:val="left"/>
      <w:pPr>
        <w:ind w:left="740" w:hanging="360"/>
      </w:pPr>
      <w:rPr>
        <w:rFonts w:ascii="Palatino" w:hAnsi="Palatino" w:hint="default"/>
        <w:color w:val="000000"/>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4"/>
  </w:num>
  <w:num w:numId="3">
    <w:abstractNumId w:val="1"/>
  </w:num>
  <w:num w:numId="4">
    <w:abstractNumId w:val="7"/>
  </w:num>
  <w:num w:numId="5">
    <w:abstractNumId w:val="3"/>
  </w:num>
  <w:num w:numId="6">
    <w:abstractNumId w:val="5"/>
  </w:num>
  <w:num w:numId="7">
    <w:abstractNumId w:val="6"/>
  </w:num>
  <w:num w:numId="8">
    <w:abstractNumId w:val="2"/>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187"/>
    <w:rsid w:val="00011048"/>
    <w:rsid w:val="0001401F"/>
    <w:rsid w:val="000827AB"/>
    <w:rsid w:val="00082CD2"/>
    <w:rsid w:val="000F3887"/>
    <w:rsid w:val="000F7616"/>
    <w:rsid w:val="0013704F"/>
    <w:rsid w:val="00157B4A"/>
    <w:rsid w:val="001649FC"/>
    <w:rsid w:val="00173517"/>
    <w:rsid w:val="00191E81"/>
    <w:rsid w:val="001E17D3"/>
    <w:rsid w:val="001E1F94"/>
    <w:rsid w:val="0020540E"/>
    <w:rsid w:val="0020649B"/>
    <w:rsid w:val="002760D5"/>
    <w:rsid w:val="00287A7E"/>
    <w:rsid w:val="00302D81"/>
    <w:rsid w:val="00307F36"/>
    <w:rsid w:val="0031758E"/>
    <w:rsid w:val="003455EA"/>
    <w:rsid w:val="00350DE1"/>
    <w:rsid w:val="00353899"/>
    <w:rsid w:val="003938A9"/>
    <w:rsid w:val="003C6C91"/>
    <w:rsid w:val="003C7D93"/>
    <w:rsid w:val="003E3BD6"/>
    <w:rsid w:val="00400496"/>
    <w:rsid w:val="0040341B"/>
    <w:rsid w:val="0041055E"/>
    <w:rsid w:val="00414390"/>
    <w:rsid w:val="00470A7C"/>
    <w:rsid w:val="004815F6"/>
    <w:rsid w:val="00493842"/>
    <w:rsid w:val="004C6C7B"/>
    <w:rsid w:val="004F29F5"/>
    <w:rsid w:val="004F6187"/>
    <w:rsid w:val="00513899"/>
    <w:rsid w:val="005631EA"/>
    <w:rsid w:val="00570751"/>
    <w:rsid w:val="005A0013"/>
    <w:rsid w:val="005B49F9"/>
    <w:rsid w:val="00625862"/>
    <w:rsid w:val="0062633A"/>
    <w:rsid w:val="006377AB"/>
    <w:rsid w:val="00647B33"/>
    <w:rsid w:val="00656A6E"/>
    <w:rsid w:val="00680EAE"/>
    <w:rsid w:val="006B4BB2"/>
    <w:rsid w:val="006C1C27"/>
    <w:rsid w:val="006E37E3"/>
    <w:rsid w:val="006F45C8"/>
    <w:rsid w:val="0070759F"/>
    <w:rsid w:val="00750120"/>
    <w:rsid w:val="00796440"/>
    <w:rsid w:val="00796F76"/>
    <w:rsid w:val="007C3E8C"/>
    <w:rsid w:val="007E34EE"/>
    <w:rsid w:val="00804B16"/>
    <w:rsid w:val="00825ABC"/>
    <w:rsid w:val="00825FE1"/>
    <w:rsid w:val="008339D9"/>
    <w:rsid w:val="008629F8"/>
    <w:rsid w:val="008857BB"/>
    <w:rsid w:val="008B6D06"/>
    <w:rsid w:val="008C4A02"/>
    <w:rsid w:val="008D10C7"/>
    <w:rsid w:val="009410EA"/>
    <w:rsid w:val="00971B4D"/>
    <w:rsid w:val="00983B99"/>
    <w:rsid w:val="009A0604"/>
    <w:rsid w:val="009B3B50"/>
    <w:rsid w:val="009F6411"/>
    <w:rsid w:val="00A0741A"/>
    <w:rsid w:val="00A07ABB"/>
    <w:rsid w:val="00A71F2B"/>
    <w:rsid w:val="00A857D4"/>
    <w:rsid w:val="00A90F82"/>
    <w:rsid w:val="00AB58F2"/>
    <w:rsid w:val="00AD58F2"/>
    <w:rsid w:val="00AE3700"/>
    <w:rsid w:val="00B160E2"/>
    <w:rsid w:val="00B51161"/>
    <w:rsid w:val="00B727A2"/>
    <w:rsid w:val="00B975B8"/>
    <w:rsid w:val="00B97B92"/>
    <w:rsid w:val="00BF7601"/>
    <w:rsid w:val="00C10B50"/>
    <w:rsid w:val="00C46246"/>
    <w:rsid w:val="00C46FDC"/>
    <w:rsid w:val="00C57792"/>
    <w:rsid w:val="00C60029"/>
    <w:rsid w:val="00C6580E"/>
    <w:rsid w:val="00C80F4B"/>
    <w:rsid w:val="00CF3A06"/>
    <w:rsid w:val="00D00769"/>
    <w:rsid w:val="00D26A97"/>
    <w:rsid w:val="00D42DCA"/>
    <w:rsid w:val="00D4464B"/>
    <w:rsid w:val="00D7095D"/>
    <w:rsid w:val="00DB1958"/>
    <w:rsid w:val="00DD41A8"/>
    <w:rsid w:val="00DD764B"/>
    <w:rsid w:val="00DE47B6"/>
    <w:rsid w:val="00E12B63"/>
    <w:rsid w:val="00E20F49"/>
    <w:rsid w:val="00E64426"/>
    <w:rsid w:val="00E66E7E"/>
    <w:rsid w:val="00E71F0E"/>
    <w:rsid w:val="00E96B21"/>
    <w:rsid w:val="00EC56E4"/>
    <w:rsid w:val="00ED1379"/>
    <w:rsid w:val="00F11475"/>
    <w:rsid w:val="00F45A3A"/>
    <w:rsid w:val="00F5006D"/>
    <w:rsid w:val="00F52EA9"/>
    <w:rsid w:val="00F74F16"/>
    <w:rsid w:val="00FA7BE3"/>
    <w:rsid w:val="00FB45E6"/>
    <w:rsid w:val="00FC73AB"/>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C52E"/>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iPriority w:val="99"/>
    <w:unhideWhenUsed/>
    <w:rsid w:val="008C4A02"/>
    <w:pPr>
      <w:tabs>
        <w:tab w:val="center" w:pos="4680"/>
        <w:tab w:val="right" w:pos="9360"/>
      </w:tabs>
    </w:pPr>
  </w:style>
  <w:style w:type="character" w:customStyle="1" w:styleId="FooterChar">
    <w:name w:val="Footer Char"/>
    <w:basedOn w:val="DefaultParagraphFont"/>
    <w:link w:val="Footer"/>
    <w:uiPriority w:val="99"/>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BalloonText">
    <w:name w:val="Balloon Text"/>
    <w:basedOn w:val="Normal"/>
    <w:link w:val="BalloonTextChar"/>
    <w:uiPriority w:val="99"/>
    <w:semiHidden/>
    <w:unhideWhenUsed/>
    <w:rsid w:val="008339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D9"/>
    <w:rPr>
      <w:rFonts w:ascii="Segoe UI" w:hAnsi="Segoe UI" w:cs="Segoe UI"/>
      <w:sz w:val="18"/>
      <w:szCs w:val="18"/>
    </w:rPr>
  </w:style>
  <w:style w:type="paragraph" w:customStyle="1" w:styleId="Section">
    <w:name w:val="Section"/>
    <w:basedOn w:val="Normal"/>
    <w:link w:val="SectionChar"/>
    <w:rsid w:val="00AB58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lang w:val="x-none" w:eastAsia="x-none"/>
    </w:rPr>
  </w:style>
  <w:style w:type="paragraph" w:customStyle="1" w:styleId="A">
    <w:name w:val="A."/>
    <w:basedOn w:val="Normal"/>
    <w:link w:val="AChar"/>
    <w:rsid w:val="00AB58F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lang w:val="x-none" w:eastAsia="x-none"/>
    </w:rPr>
  </w:style>
  <w:style w:type="paragraph" w:customStyle="1" w:styleId="1">
    <w:name w:val="1."/>
    <w:basedOn w:val="Normal"/>
    <w:link w:val="1Char"/>
    <w:rsid w:val="00AB58F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lang w:val="x-none" w:eastAsia="x-none"/>
    </w:rPr>
  </w:style>
  <w:style w:type="paragraph" w:customStyle="1" w:styleId="a0">
    <w:name w:val="a."/>
    <w:basedOn w:val="Normal"/>
    <w:link w:val="aChar0"/>
    <w:qFormat/>
    <w:rsid w:val="00AB58F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lang w:val="x-none" w:eastAsia="x-none"/>
    </w:rPr>
  </w:style>
  <w:style w:type="paragraph" w:customStyle="1" w:styleId="AuthorityNote">
    <w:name w:val="Authority Note"/>
    <w:basedOn w:val="Normal"/>
    <w:link w:val="Authority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lang w:val="x-none" w:eastAsia="x-none"/>
    </w:rPr>
  </w:style>
  <w:style w:type="paragraph" w:customStyle="1" w:styleId="HistoricalNote">
    <w:name w:val="Historical Note"/>
    <w:basedOn w:val="Normal"/>
    <w:link w:val="HistoricalNoteChar"/>
    <w:rsid w:val="00AB58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lang w:val="x-none" w:eastAsia="x-none"/>
    </w:rPr>
  </w:style>
  <w:style w:type="character" w:customStyle="1" w:styleId="HistoricalNoteChar">
    <w:name w:val="Historical Note Char"/>
    <w:link w:val="HistoricalNote"/>
    <w:rsid w:val="00AB58F2"/>
    <w:rPr>
      <w:rFonts w:ascii="Times New Roman" w:eastAsia="Times New Roman" w:hAnsi="Times New Roman" w:cs="Times New Roman"/>
      <w:kern w:val="2"/>
      <w:sz w:val="18"/>
      <w:szCs w:val="20"/>
      <w:lang w:val="x-none" w:eastAsia="x-none"/>
    </w:rPr>
  </w:style>
  <w:style w:type="character" w:customStyle="1" w:styleId="SectionChar">
    <w:name w:val="Section Char"/>
    <w:link w:val="Section"/>
    <w:rsid w:val="00AB58F2"/>
    <w:rPr>
      <w:rFonts w:ascii="Times New Roman" w:eastAsia="Times New Roman" w:hAnsi="Times New Roman" w:cs="Times New Roman"/>
      <w:b/>
      <w:kern w:val="2"/>
      <w:sz w:val="20"/>
      <w:szCs w:val="20"/>
      <w:lang w:val="x-none" w:eastAsia="x-none"/>
    </w:rPr>
  </w:style>
  <w:style w:type="character" w:customStyle="1" w:styleId="AChar">
    <w:name w:val="A. Char"/>
    <w:link w:val="A"/>
    <w:rsid w:val="00AB58F2"/>
    <w:rPr>
      <w:rFonts w:ascii="Times New Roman" w:eastAsia="Times New Roman" w:hAnsi="Times New Roman" w:cs="Times New Roman"/>
      <w:kern w:val="2"/>
      <w:sz w:val="20"/>
      <w:szCs w:val="20"/>
      <w:lang w:val="x-none" w:eastAsia="x-none"/>
    </w:rPr>
  </w:style>
  <w:style w:type="character" w:customStyle="1" w:styleId="1Char">
    <w:name w:val="1. Char"/>
    <w:link w:val="1"/>
    <w:rsid w:val="00AB58F2"/>
    <w:rPr>
      <w:rFonts w:ascii="Times New Roman" w:eastAsia="Times New Roman" w:hAnsi="Times New Roman" w:cs="Times New Roman"/>
      <w:kern w:val="2"/>
      <w:sz w:val="20"/>
      <w:szCs w:val="20"/>
      <w:lang w:val="x-none" w:eastAsia="x-none"/>
    </w:rPr>
  </w:style>
  <w:style w:type="character" w:customStyle="1" w:styleId="aChar0">
    <w:name w:val="a. Char"/>
    <w:link w:val="a0"/>
    <w:rsid w:val="00AB58F2"/>
    <w:rPr>
      <w:rFonts w:ascii="Times New Roman" w:eastAsia="Times New Roman" w:hAnsi="Times New Roman" w:cs="Times New Roman"/>
      <w:kern w:val="2"/>
      <w:sz w:val="20"/>
      <w:szCs w:val="20"/>
      <w:lang w:val="x-none" w:eastAsia="x-none"/>
    </w:rPr>
  </w:style>
  <w:style w:type="character" w:customStyle="1" w:styleId="AuthorityNoteChar">
    <w:name w:val="Authority Note Char"/>
    <w:link w:val="AuthorityNote"/>
    <w:locked/>
    <w:rsid w:val="00AB58F2"/>
    <w:rPr>
      <w:rFonts w:ascii="Times New Roman" w:eastAsia="Times New Roman" w:hAnsi="Times New Roman" w:cs="Times New Roman"/>
      <w:kern w:val="2"/>
      <w:sz w:val="18"/>
      <w:szCs w:val="20"/>
      <w:lang w:val="x-none" w:eastAsia="x-none"/>
    </w:rPr>
  </w:style>
  <w:style w:type="paragraph" w:styleId="Revision">
    <w:name w:val="Revision"/>
    <w:hidden/>
    <w:uiPriority w:val="99"/>
    <w:semiHidden/>
    <w:rsid w:val="00825ABC"/>
  </w:style>
  <w:style w:type="character" w:customStyle="1" w:styleId="ChapterChar">
    <w:name w:val="Chapter Char"/>
    <w:link w:val="Chapter"/>
    <w:rsid w:val="00FB45E6"/>
    <w:rPr>
      <w:b/>
      <w:kern w:val="2"/>
      <w:sz w:val="28"/>
    </w:rPr>
  </w:style>
  <w:style w:type="paragraph" w:customStyle="1" w:styleId="Chapter">
    <w:name w:val="Chapter"/>
    <w:basedOn w:val="Normal"/>
    <w:link w:val="ChapterChar"/>
    <w:rsid w:val="00FB45E6"/>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uppressAutoHyphens/>
      <w:spacing w:after="120"/>
      <w:ind w:left="144" w:right="144"/>
      <w:jc w:val="center"/>
      <w:outlineLvl w:val="1"/>
    </w:pPr>
    <w:rPr>
      <w:b/>
      <w:kern w:val="2"/>
      <w:sz w:val="28"/>
    </w:rPr>
  </w:style>
  <w:style w:type="character" w:styleId="PageNumber">
    <w:name w:val="page number"/>
    <w:rsid w:val="001E17D3"/>
    <w:rPr>
      <w:rFonts w:ascii="Times New Roman" w:hAnsi="Times New Roman"/>
      <w:strike w:val="0"/>
      <w:dstrike w:val="0"/>
      <w:color w:val="auto"/>
      <w:position w:val="0"/>
      <w:sz w:val="20"/>
      <w:vertAlign w:val="baseline"/>
    </w:rPr>
  </w:style>
  <w:style w:type="paragraph" w:styleId="ListParagraph">
    <w:name w:val="List Paragraph"/>
    <w:basedOn w:val="Normal"/>
    <w:uiPriority w:val="34"/>
    <w:qFormat/>
    <w:rsid w:val="001E17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767DE-E9AF-408E-B05F-87875E522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2847</Words>
  <Characters>16234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Max Dupuy</cp:lastModifiedBy>
  <cp:revision>3</cp:revision>
  <cp:lastPrinted>2026-01-20T18:34:00Z</cp:lastPrinted>
  <dcterms:created xsi:type="dcterms:W3CDTF">2026-09-09T20:18:00Z</dcterms:created>
  <dcterms:modified xsi:type="dcterms:W3CDTF">2026-09-09T20:30:00Z</dcterms:modified>
</cp:coreProperties>
</file>