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0C1" w:rsidRPr="00702954" w:rsidRDefault="00EF50C1" w:rsidP="00EF50C1">
      <w:pPr>
        <w:keepNext/>
        <w:tabs>
          <w:tab w:val="left" w:pos="-1440"/>
        </w:tabs>
        <w:spacing w:after="120"/>
        <w:jc w:val="center"/>
        <w:rPr>
          <w:rFonts w:ascii="Times New Roman" w:eastAsia="Times New Roman" w:hAnsi="Times New Roman" w:cs="Times New Roman"/>
          <w:b/>
          <w:noProof/>
          <w:sz w:val="20"/>
          <w:szCs w:val="20"/>
        </w:rPr>
      </w:pPr>
      <w:r w:rsidRPr="00702954">
        <w:rPr>
          <w:rFonts w:ascii="Times New Roman" w:eastAsia="Times New Roman" w:hAnsi="Times New Roman" w:cs="Times New Roman"/>
          <w:b/>
          <w:noProof/>
          <w:sz w:val="20"/>
          <w:szCs w:val="20"/>
        </w:rPr>
        <w:t>NOTICE OF INTENT</w:t>
      </w:r>
    </w:p>
    <w:p w:rsidR="00EF50C1" w:rsidRPr="00702954" w:rsidRDefault="00EF50C1" w:rsidP="00EF50C1">
      <w:pPr>
        <w:keepNext/>
        <w:jc w:val="center"/>
        <w:rPr>
          <w:rFonts w:ascii="Times New Roman" w:eastAsia="Times New Roman" w:hAnsi="Times New Roman" w:cs="Times New Roman"/>
          <w:b/>
          <w:noProof/>
          <w:sz w:val="20"/>
          <w:szCs w:val="20"/>
        </w:rPr>
      </w:pPr>
      <w:r w:rsidRPr="00702954">
        <w:rPr>
          <w:rFonts w:ascii="Times New Roman" w:eastAsia="Times New Roman" w:hAnsi="Times New Roman" w:cs="Times New Roman"/>
          <w:b/>
          <w:noProof/>
          <w:sz w:val="20"/>
          <w:szCs w:val="20"/>
        </w:rPr>
        <w:t>Board of Elementary and Secondary Education</w:t>
      </w:r>
    </w:p>
    <w:p w:rsidR="00EF50C1" w:rsidRPr="00702954" w:rsidRDefault="00EF50C1" w:rsidP="00EF50C1">
      <w:pPr>
        <w:keepNext/>
        <w:jc w:val="center"/>
        <w:rPr>
          <w:rFonts w:ascii="Times New Roman" w:eastAsia="Times New Roman" w:hAnsi="Times New Roman" w:cs="Times New Roman"/>
          <w:noProof/>
          <w:sz w:val="20"/>
          <w:szCs w:val="20"/>
        </w:rPr>
      </w:pPr>
    </w:p>
    <w:p w:rsidR="004F46AF" w:rsidRPr="00702954" w:rsidRDefault="004F46AF" w:rsidP="004F46AF">
      <w:pPr>
        <w:keepNext/>
        <w:jc w:val="center"/>
        <w:rPr>
          <w:rFonts w:ascii="Times New Roman" w:eastAsia="Times New Roman" w:hAnsi="Times New Roman" w:cs="Times New Roman"/>
          <w:i/>
          <w:noProof/>
          <w:sz w:val="20"/>
          <w:szCs w:val="20"/>
        </w:rPr>
      </w:pPr>
      <w:r>
        <w:rPr>
          <w:rFonts w:ascii="Times New Roman" w:eastAsia="Times New Roman" w:hAnsi="Times New Roman" w:cs="Times New Roman"/>
          <w:i/>
          <w:noProof/>
          <w:sz w:val="20"/>
          <w:szCs w:val="20"/>
        </w:rPr>
        <w:t>Bulletin 741—Louisiana Handbook for School Administrators</w:t>
      </w:r>
    </w:p>
    <w:p w:rsidR="004F46AF" w:rsidRPr="00702954" w:rsidRDefault="004F46AF" w:rsidP="004F46AF">
      <w:pPr>
        <w:keepNext/>
        <w:jc w:val="center"/>
        <w:rPr>
          <w:rFonts w:ascii="Times New Roman" w:eastAsia="Times New Roman" w:hAnsi="Times New Roman" w:cs="Times New Roman"/>
          <w:bCs/>
          <w:noProof/>
          <w:sz w:val="20"/>
          <w:szCs w:val="20"/>
        </w:rPr>
      </w:pPr>
      <w:r>
        <w:rPr>
          <w:rFonts w:ascii="Times New Roman" w:eastAsia="Times New Roman" w:hAnsi="Times New Roman" w:cs="Times New Roman"/>
          <w:noProof/>
          <w:sz w:val="20"/>
          <w:szCs w:val="20"/>
        </w:rPr>
        <w:t>Annual Reading of Required Literature</w:t>
      </w:r>
    </w:p>
    <w:p w:rsidR="004F46AF" w:rsidRPr="00702954" w:rsidRDefault="004F46AF" w:rsidP="004F46AF">
      <w:pPr>
        <w:keepNext/>
        <w:jc w:val="center"/>
        <w:rPr>
          <w:rFonts w:ascii="Times New Roman" w:eastAsia="Times New Roman" w:hAnsi="Times New Roman" w:cs="Times New Roman"/>
          <w:bCs/>
          <w:noProof/>
          <w:sz w:val="20"/>
          <w:szCs w:val="20"/>
        </w:rPr>
      </w:pPr>
      <w:r w:rsidRPr="00702954">
        <w:rPr>
          <w:rFonts w:ascii="Times New Roman" w:eastAsia="Times New Roman" w:hAnsi="Times New Roman" w:cs="Times New Roman"/>
          <w:bCs/>
          <w:noProof/>
          <w:sz w:val="20"/>
          <w:szCs w:val="20"/>
        </w:rPr>
        <w:t>(</w:t>
      </w:r>
      <w:r w:rsidRPr="00702954">
        <w:rPr>
          <w:rFonts w:ascii="Times New Roman" w:eastAsia="Times New Roman" w:hAnsi="Times New Roman" w:cs="Times New Roman"/>
          <w:noProof/>
          <w:sz w:val="20"/>
          <w:szCs w:val="20"/>
        </w:rPr>
        <w:t xml:space="preserve">LAC 28: </w:t>
      </w:r>
      <w:r>
        <w:rPr>
          <w:rFonts w:ascii="Times New Roman" w:eastAsia="Times New Roman" w:hAnsi="Times New Roman" w:cs="Times New Roman"/>
          <w:noProof/>
          <w:sz w:val="20"/>
          <w:szCs w:val="20"/>
        </w:rPr>
        <w:t>CXV. 2313 and 2317</w:t>
      </w:r>
      <w:r w:rsidRPr="00702954">
        <w:rPr>
          <w:rFonts w:ascii="Times New Roman" w:eastAsia="Times New Roman" w:hAnsi="Times New Roman" w:cs="Times New Roman"/>
          <w:bCs/>
          <w:noProof/>
          <w:sz w:val="20"/>
          <w:szCs w:val="20"/>
        </w:rPr>
        <w:t>)</w:t>
      </w:r>
    </w:p>
    <w:p w:rsidR="004F46AF" w:rsidRPr="00702954" w:rsidRDefault="004F46AF" w:rsidP="004F46AF">
      <w:pPr>
        <w:keepNext/>
        <w:rPr>
          <w:rFonts w:ascii="Times New Roman" w:eastAsia="Times New Roman" w:hAnsi="Times New Roman" w:cs="Times New Roman"/>
          <w:noProof/>
          <w:sz w:val="20"/>
          <w:szCs w:val="20"/>
        </w:rPr>
      </w:pPr>
    </w:p>
    <w:p w:rsidR="004F46AF" w:rsidRPr="008F3F42" w:rsidRDefault="004F46AF" w:rsidP="004F46AF">
      <w:pPr>
        <w:pStyle w:val="NormalWeb"/>
      </w:pPr>
      <w:r w:rsidRPr="00702954">
        <w:rPr>
          <w:sz w:val="20"/>
          <w:szCs w:val="20"/>
        </w:rPr>
        <w:t xml:space="preserve">In accordance with the provisions of R.S. 17:6(A)(10) and the Administrative Procedure Act (APA), R.S. 49:953(B)(1) </w:t>
      </w:r>
      <w:r w:rsidRPr="00734956">
        <w:rPr>
          <w:i/>
          <w:sz w:val="20"/>
          <w:szCs w:val="20"/>
        </w:rPr>
        <w:t>et seq</w:t>
      </w:r>
      <w:r w:rsidRPr="00702954">
        <w:rPr>
          <w:sz w:val="20"/>
          <w:szCs w:val="20"/>
        </w:rPr>
        <w:t>., the Board of Elementary and Secondary Education (BESE) proposes to amend LAC 28:</w:t>
      </w:r>
      <w:r>
        <w:rPr>
          <w:sz w:val="20"/>
          <w:szCs w:val="20"/>
        </w:rPr>
        <w:t>CXV</w:t>
      </w:r>
      <w:r w:rsidRPr="00702954">
        <w:rPr>
          <w:sz w:val="20"/>
          <w:szCs w:val="20"/>
        </w:rPr>
        <w:t xml:space="preserve"> in </w:t>
      </w:r>
      <w:r w:rsidRPr="00702954">
        <w:rPr>
          <w:i/>
          <w:sz w:val="20"/>
          <w:szCs w:val="20"/>
        </w:rPr>
        <w:t xml:space="preserve">Bulletin </w:t>
      </w:r>
      <w:r>
        <w:rPr>
          <w:i/>
          <w:sz w:val="20"/>
          <w:szCs w:val="20"/>
        </w:rPr>
        <w:t>741—Louisiana Handbook for School Administrators</w:t>
      </w:r>
      <w:r w:rsidRPr="00702954">
        <w:rPr>
          <w:sz w:val="20"/>
          <w:szCs w:val="20"/>
        </w:rPr>
        <w:t xml:space="preserve">. </w:t>
      </w:r>
      <w:r>
        <w:rPr>
          <w:sz w:val="20"/>
          <w:szCs w:val="20"/>
        </w:rPr>
        <w:t>The revisions establish an annual classic literature reading requirement for kindergarten through eighth grade students and for high school students, requiring that each student annually read, with teacher guidance, at least one full-length literary selection from the Louisiana Department of Education (LDOE) required classic literature list, effective beginning with the 2027-2028 school year.</w:t>
      </w:r>
    </w:p>
    <w:p w:rsidR="004F46AF" w:rsidRPr="00702954" w:rsidRDefault="004F46AF" w:rsidP="004F46AF">
      <w:pPr>
        <w:jc w:val="both"/>
        <w:rPr>
          <w:rFonts w:ascii="Times New Roman" w:eastAsia="Times New Roman" w:hAnsi="Times New Roman" w:cs="Times New Roman"/>
          <w:b/>
          <w:sz w:val="20"/>
          <w:szCs w:val="20"/>
        </w:rPr>
      </w:pPr>
      <w:r w:rsidRPr="00702954">
        <w:rPr>
          <w:rFonts w:ascii="Times New Roman" w:eastAsia="Times New Roman" w:hAnsi="Times New Roman" w:cs="Times New Roman"/>
          <w:b/>
          <w:sz w:val="20"/>
          <w:szCs w:val="20"/>
        </w:rPr>
        <w:t xml:space="preserve">Title </w:t>
      </w:r>
      <w:bookmarkStart w:id="0" w:name="TitleNumber"/>
      <w:r w:rsidRPr="00702954">
        <w:rPr>
          <w:rFonts w:ascii="Times New Roman" w:eastAsia="Times New Roman" w:hAnsi="Times New Roman" w:cs="Times New Roman"/>
          <w:b/>
          <w:sz w:val="20"/>
          <w:szCs w:val="20"/>
        </w:rPr>
        <w:t>28</w:t>
      </w:r>
      <w:bookmarkEnd w:id="0"/>
    </w:p>
    <w:p w:rsidR="004F46AF" w:rsidRPr="00702954" w:rsidRDefault="004F46AF" w:rsidP="004F46AF">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right="144"/>
        <w:rPr>
          <w:rFonts w:ascii="Times New Roman" w:eastAsia="Times New Roman" w:hAnsi="Times New Roman" w:cs="Times New Roman"/>
          <w:b/>
          <w:caps/>
          <w:kern w:val="2"/>
          <w:sz w:val="20"/>
          <w:szCs w:val="20"/>
          <w:lang w:val="x-none" w:eastAsia="x-none"/>
        </w:rPr>
      </w:pPr>
      <w:bookmarkStart w:id="1" w:name="TitleName"/>
      <w:r w:rsidRPr="00702954">
        <w:rPr>
          <w:rFonts w:ascii="Times New Roman" w:eastAsia="Times New Roman" w:hAnsi="Times New Roman" w:cs="Times New Roman"/>
          <w:b/>
          <w:caps/>
          <w:kern w:val="2"/>
          <w:sz w:val="20"/>
          <w:szCs w:val="20"/>
          <w:lang w:val="x-none" w:eastAsia="x-none"/>
        </w:rPr>
        <w:t>EDUCATION</w:t>
      </w:r>
      <w:bookmarkEnd w:id="1"/>
    </w:p>
    <w:p w:rsidR="004F46AF" w:rsidRPr="009F0687" w:rsidRDefault="004F46AF" w:rsidP="004F46AF">
      <w:pPr>
        <w:pStyle w:val="Section"/>
        <w:spacing w:after="0"/>
      </w:pPr>
      <w:bookmarkStart w:id="2" w:name="TOC_Part0"/>
      <w:bookmarkStart w:id="3" w:name="_Toc257186353"/>
      <w:bookmarkStart w:id="4" w:name="_Toc264634229"/>
      <w:bookmarkStart w:id="5" w:name="_Toc267894048"/>
      <w:bookmarkStart w:id="6" w:name="_Toc290895476"/>
      <w:bookmarkStart w:id="7" w:name="_Toc293321306"/>
      <w:bookmarkStart w:id="8" w:name="_Toc298739527"/>
      <w:bookmarkStart w:id="9" w:name="_Toc298913619"/>
      <w:bookmarkStart w:id="10" w:name="_Toc301340861"/>
      <w:bookmarkStart w:id="11" w:name="_Toc309365442"/>
      <w:bookmarkStart w:id="12" w:name="_Toc319991630"/>
      <w:bookmarkStart w:id="13" w:name="_Toc351370995"/>
      <w:bookmarkStart w:id="14" w:name="_Toc364845309"/>
      <w:bookmarkStart w:id="15" w:name="_Toc364921286"/>
      <w:bookmarkStart w:id="16" w:name="_Toc375048033"/>
      <w:bookmarkStart w:id="17" w:name="_Toc404062135"/>
      <w:bookmarkStart w:id="18" w:name="_Toc406575981"/>
      <w:bookmarkStart w:id="19" w:name="_Toc427738542"/>
      <w:bookmarkStart w:id="20" w:name="_Toc527727450"/>
      <w:bookmarkStart w:id="21" w:name="_Toc527727652"/>
      <w:bookmarkStart w:id="22" w:name="_Toc532991043"/>
      <w:bookmarkStart w:id="23" w:name="_Toc536000992"/>
      <w:bookmarkStart w:id="24" w:name="_Toc4495355"/>
      <w:bookmarkStart w:id="25" w:name="_Toc30665235"/>
      <w:bookmarkStart w:id="26" w:name="_Toc35531860"/>
      <w:bookmarkStart w:id="27" w:name="_Toc60064775"/>
      <w:bookmarkStart w:id="28" w:name="_Toc93664715"/>
      <w:bookmarkStart w:id="29" w:name="_Toc101443917"/>
      <w:bookmarkStart w:id="30" w:name="_Toc109211966"/>
      <w:bookmarkStart w:id="31" w:name="_Toc113434704"/>
      <w:bookmarkStart w:id="32" w:name="_Toc125373012"/>
      <w:bookmarkStart w:id="33" w:name="_Toc125379964"/>
      <w:bookmarkStart w:id="34" w:name="_Toc128060192"/>
      <w:bookmarkStart w:id="35" w:name="_Toc132793566"/>
      <w:bookmarkStart w:id="36" w:name="_Toc154742018"/>
      <w:bookmarkStart w:id="37" w:name="_Toc156814457"/>
      <w:bookmarkStart w:id="38" w:name="_Toc159499869"/>
      <w:bookmarkStart w:id="39" w:name="_Toc159500092"/>
      <w:bookmarkStart w:id="40" w:name="_Toc172543313"/>
      <w:bookmarkStart w:id="41" w:name="_Toc174348590"/>
      <w:bookmarkStart w:id="42" w:name="_Toc180654756"/>
      <w:bookmarkStart w:id="43" w:name="_Toc189140245"/>
      <w:bookmarkStart w:id="44" w:name="_Toc204337096"/>
      <w:bookmarkStart w:id="45" w:name="_Toc217064995"/>
      <w:bookmarkStart w:id="46" w:name="_Toc217069892"/>
      <w:bookmarkStart w:id="47" w:name="_Toc222478388"/>
      <w:r w:rsidRPr="009F0687">
        <w:t xml:space="preserve">Part CXV.  </w:t>
      </w:r>
      <w:r w:rsidRPr="00734956">
        <w:rPr>
          <w:i/>
        </w:rPr>
        <w:t>Bulletin 741―Louisiana Handbook for School Administrators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4F46AF" w:rsidRPr="009F0687" w:rsidRDefault="004F46AF" w:rsidP="004F46AF">
      <w:pPr>
        <w:pStyle w:val="Section"/>
        <w:spacing w:after="0"/>
      </w:pPr>
      <w:r w:rsidRPr="009F0687">
        <w:t>Chapter 23.</w:t>
      </w:r>
      <w:r w:rsidRPr="009F0687">
        <w:tab/>
      </w:r>
      <w:bookmarkStart w:id="48" w:name="TOCT_Chap16"/>
      <w:r w:rsidRPr="009F0687">
        <w:t>Curriculum and Instruction</w:t>
      </w:r>
      <w:bookmarkEnd w:id="48"/>
    </w:p>
    <w:p w:rsidR="004F46AF" w:rsidRPr="009F0687" w:rsidRDefault="004F46AF" w:rsidP="004F46AF">
      <w:pPr>
        <w:pStyle w:val="Section"/>
        <w:spacing w:after="0"/>
      </w:pPr>
      <w:bookmarkStart w:id="49" w:name="_Toc222478508"/>
      <w:r w:rsidRPr="009F0687">
        <w:t>Subchapter A.</w:t>
      </w:r>
      <w:r w:rsidRPr="009F0687">
        <w:tab/>
        <w:t>Standards and Curricula</w:t>
      </w:r>
      <w:bookmarkEnd w:id="49"/>
    </w:p>
    <w:p w:rsidR="004F46AF" w:rsidRPr="009F0687" w:rsidRDefault="004F46AF" w:rsidP="004F46AF">
      <w:pPr>
        <w:pStyle w:val="Section"/>
      </w:pPr>
      <w:r w:rsidRPr="009F0687">
        <w:t>§2313.</w:t>
      </w:r>
      <w:r w:rsidRPr="009F0687">
        <w:tab/>
        <w:t>Elementary Program of Studies</w:t>
      </w:r>
    </w:p>
    <w:p w:rsidR="004F46AF" w:rsidRPr="00BE1F46" w:rsidRDefault="004F46AF" w:rsidP="004F46AF">
      <w:pPr>
        <w:pStyle w:val="A"/>
        <w:rPr>
          <w:lang w:val="en-US"/>
        </w:rPr>
      </w:pPr>
      <w:r>
        <w:t>A.</w:t>
      </w:r>
      <w:r>
        <w:rPr>
          <w:lang w:val="en-US"/>
        </w:rPr>
        <w:t xml:space="preserve"> – F.</w:t>
      </w:r>
      <w:r>
        <w:rPr>
          <w:lang w:val="en-US"/>
        </w:rPr>
        <w:tab/>
        <w:t>…</w:t>
      </w:r>
    </w:p>
    <w:p w:rsidR="004F46AF" w:rsidRPr="00C3756B" w:rsidRDefault="004F46AF" w:rsidP="004F46AF">
      <w:pPr>
        <w:pStyle w:val="A"/>
        <w:rPr>
          <w:strike/>
          <w:lang w:val="en-US"/>
        </w:rPr>
      </w:pPr>
      <w:r w:rsidRPr="00C3756B">
        <w:rPr>
          <w:lang w:val="en-US"/>
        </w:rPr>
        <w:t>G.</w:t>
      </w:r>
      <w:r w:rsidRPr="00C3756B">
        <w:rPr>
          <w:lang w:val="en-US"/>
        </w:rPr>
        <w:tab/>
        <w:t>Effective beginning with the 2027-2028 school year, all kindergarten through eighth grade students must annually read, with teacher guidance, at least one full-length literary selection from the LDOE required classic literature list.</w:t>
      </w:r>
    </w:p>
    <w:p w:rsidR="004F46AF" w:rsidRPr="009F0687" w:rsidRDefault="004F46AF" w:rsidP="004F46AF">
      <w:pPr>
        <w:pStyle w:val="AuthorityNote"/>
      </w:pPr>
      <w:r>
        <w:rPr>
          <w:rFonts w:eastAsia="Calibri"/>
        </w:rPr>
        <w:t>AUTHORITY NOTE:</w:t>
      </w:r>
      <w:r>
        <w:rPr>
          <w:rFonts w:eastAsia="Calibri"/>
        </w:rPr>
        <w:tab/>
      </w:r>
      <w:r w:rsidRPr="009601C4">
        <w:rPr>
          <w:rFonts w:eastAsia="Calibri"/>
        </w:rPr>
        <w:t>Promulgated in accordance with R.S. 17:7(26)</w:t>
      </w:r>
      <w:r>
        <w:rPr>
          <w:rFonts w:eastAsia="Calibri"/>
        </w:rPr>
        <w:t>,</w:t>
      </w:r>
      <w:r w:rsidRPr="009601C4">
        <w:rPr>
          <w:rFonts w:eastAsia="Calibri"/>
        </w:rPr>
        <w:t xml:space="preserve"> R.S. 17:17.1</w:t>
      </w:r>
      <w:r>
        <w:rPr>
          <w:rFonts w:eastAsia="Calibri"/>
        </w:rPr>
        <w:t>, R.S. 17:</w:t>
      </w:r>
      <w:r w:rsidRPr="009601C4">
        <w:rPr>
          <w:rFonts w:eastAsia="Calibri"/>
        </w:rPr>
        <w:t>24.8</w:t>
      </w:r>
      <w:r>
        <w:rPr>
          <w:rFonts w:eastAsia="Calibri"/>
        </w:rPr>
        <w:t>,</w:t>
      </w:r>
      <w:r w:rsidRPr="009601C4">
        <w:rPr>
          <w:rFonts w:eastAsia="Calibri"/>
        </w:rPr>
        <w:t xml:space="preserve"> R.S. 17:81</w:t>
      </w:r>
      <w:r>
        <w:rPr>
          <w:rFonts w:eastAsia="Calibri"/>
        </w:rPr>
        <w:t>,</w:t>
      </w:r>
      <w:r w:rsidRPr="009601C4">
        <w:rPr>
          <w:rFonts w:eastAsia="Calibri"/>
        </w:rPr>
        <w:t xml:space="preserve"> R.S. 17:154-154.1</w:t>
      </w:r>
      <w:r>
        <w:rPr>
          <w:rFonts w:eastAsia="Calibri"/>
        </w:rPr>
        <w:t>, and</w:t>
      </w:r>
      <w:r w:rsidRPr="009601C4">
        <w:rPr>
          <w:rFonts w:eastAsia="Calibri"/>
        </w:rPr>
        <w:t xml:space="preserve"> R.S. 17:261 et seq.</w:t>
      </w:r>
    </w:p>
    <w:p w:rsidR="004F46AF" w:rsidRPr="00BE1F46" w:rsidRDefault="004F46AF" w:rsidP="004F46AF">
      <w:pPr>
        <w:pStyle w:val="HistoricalNote"/>
        <w:rPr>
          <w:lang w:val="en-US"/>
        </w:rPr>
      </w:pPr>
      <w:r w:rsidRPr="009F0687">
        <w:t>HISTORICAL NOTE:</w:t>
      </w:r>
      <w:r w:rsidRPr="009F0687">
        <w:tab/>
        <w:t xml:space="preserve">Promulgated by the Board of Elementary and Secondary Education, LR 31:1289 (June 2005), amended LR 33:2353 (November 2007), LR 36:1225 (June 2010), LR 37:1135 (April </w:t>
      </w:r>
      <w:r>
        <w:t xml:space="preserve">2011), LR 39:2215 (August 2013), </w:t>
      </w:r>
      <w:r w:rsidRPr="009601C4">
        <w:rPr>
          <w:rFonts w:eastAsia="Calibri"/>
        </w:rPr>
        <w:t>LR 39:</w:t>
      </w:r>
      <w:r>
        <w:t>3259 (December 2013), LR 41:643 (April 2015)</w:t>
      </w:r>
      <w:r>
        <w:rPr>
          <w:lang w:val="en-US"/>
        </w:rPr>
        <w:t>, LR 52:</w:t>
      </w:r>
    </w:p>
    <w:p w:rsidR="004F46AF" w:rsidRPr="009F0687" w:rsidRDefault="004F46AF" w:rsidP="004F46AF">
      <w:pPr>
        <w:pStyle w:val="Section"/>
        <w:spacing w:after="80"/>
      </w:pPr>
      <w:bookmarkStart w:id="50" w:name="_Toc84975966"/>
      <w:bookmarkStart w:id="51" w:name="_Toc233446505"/>
      <w:bookmarkStart w:id="52" w:name="_Toc257186480"/>
      <w:bookmarkStart w:id="53" w:name="_Toc222478521"/>
      <w:r w:rsidRPr="009F0687">
        <w:t>§2317.</w:t>
      </w:r>
      <w:r w:rsidRPr="009F0687">
        <w:tab/>
        <w:t>High Schools</w:t>
      </w:r>
      <w:bookmarkEnd w:id="50"/>
      <w:bookmarkEnd w:id="51"/>
      <w:bookmarkEnd w:id="52"/>
      <w:bookmarkEnd w:id="53"/>
    </w:p>
    <w:p w:rsidR="004F46AF" w:rsidRDefault="004F46AF" w:rsidP="004F46AF">
      <w:pPr>
        <w:pStyle w:val="A"/>
      </w:pPr>
      <w:r w:rsidRPr="009F0687">
        <w:t>A.</w:t>
      </w:r>
      <w:r>
        <w:rPr>
          <w:lang w:val="en-US"/>
        </w:rPr>
        <w:t xml:space="preserve"> – M.</w:t>
      </w:r>
      <w:r>
        <w:rPr>
          <w:lang w:val="en-US"/>
        </w:rPr>
        <w:tab/>
        <w:t>…</w:t>
      </w:r>
    </w:p>
    <w:p w:rsidR="004F46AF" w:rsidRPr="00C3756B" w:rsidRDefault="004F46AF" w:rsidP="004F46AF">
      <w:pPr>
        <w:pStyle w:val="A"/>
        <w:rPr>
          <w:strike/>
          <w:lang w:val="en-US"/>
        </w:rPr>
      </w:pPr>
      <w:r w:rsidRPr="00C3756B">
        <w:rPr>
          <w:lang w:val="en-US"/>
        </w:rPr>
        <w:t>N.</w:t>
      </w:r>
      <w:r w:rsidRPr="00C3756B">
        <w:rPr>
          <w:lang w:val="en-US"/>
        </w:rPr>
        <w:tab/>
        <w:t>Effective beginning with the 2027-2028 school year, all high school students must annually read, with teacher guidance, at least one full length literary selection from the LDOE required classic literature list.</w:t>
      </w:r>
    </w:p>
    <w:p w:rsidR="004F46AF" w:rsidRPr="009F0687" w:rsidRDefault="004F46AF" w:rsidP="004F46AF">
      <w:pPr>
        <w:pStyle w:val="AuthorityNote"/>
      </w:pPr>
      <w:r w:rsidRPr="006503EE">
        <w:t>AUTHORITY NOTE:</w:t>
      </w:r>
      <w:r w:rsidRPr="006503EE">
        <w:tab/>
      </w:r>
      <w:r w:rsidRPr="00D36D97">
        <w:t>Promulgated in accordance with R.S. 17:6, 17:7, 17:154, 17:264, 17:1944, 17:1945, and 17:4073.</w:t>
      </w:r>
    </w:p>
    <w:p w:rsidR="00EF50C1" w:rsidRPr="002E70C7" w:rsidRDefault="004F46AF" w:rsidP="004F46AF">
      <w:pPr>
        <w:pStyle w:val="HistoricalNote"/>
      </w:pPr>
      <w:r w:rsidRPr="009F0687">
        <w:t>HISTORICAL NOTE:</w:t>
      </w:r>
      <w:r w:rsidRPr="009F0687">
        <w:tab/>
        <w:t xml:space="preserve">Promulgated by the Board of Elementary and Secondary Education, LR 31:1291 (June 2005), amended LR 36:1485 (July 2010), LR 37:1137 (April 2011), LR 38:754 (March 2012), LR 39:1038 (April </w:t>
      </w:r>
      <w:r>
        <w:t xml:space="preserve">2013), LR 39:2216 (August 2013), LR 40:1328 (July 2014), repromulgated LR 40:1528 (August 2014), amended </w:t>
      </w:r>
      <w:r w:rsidRPr="004038B0">
        <w:t>LR 40:</w:t>
      </w:r>
      <w:r>
        <w:t xml:space="preserve">2530 (December 2014), </w:t>
      </w:r>
      <w:r w:rsidRPr="006503EE">
        <w:t>LR 45:</w:t>
      </w:r>
      <w:r>
        <w:t>37 (January 2019)</w:t>
      </w:r>
      <w:r w:rsidRPr="009A11F8">
        <w:t>, LR 45:227 (February 2019)</w:t>
      </w:r>
      <w:r w:rsidRPr="00D36D97">
        <w:t>, LR 46:</w:t>
      </w:r>
      <w:r>
        <w:t>1671 (December 2020), amended LR 48:33 (January 2022</w:t>
      </w:r>
      <w:r w:rsidRPr="007E4B2B">
        <w:t>), LR 50:</w:t>
      </w:r>
      <w:r>
        <w:t xml:space="preserve">178 (February 2024), </w:t>
      </w:r>
      <w:r w:rsidRPr="00125D94">
        <w:t>LR 51:1128 (August 2025)</w:t>
      </w:r>
      <w:r>
        <w:t xml:space="preserve">, </w:t>
      </w:r>
      <w:r w:rsidRPr="00522601">
        <w:t>LR 51:</w:t>
      </w:r>
      <w:r>
        <w:t>2061 (December 2025)</w:t>
      </w:r>
      <w:r>
        <w:rPr>
          <w:lang w:val="en-US"/>
        </w:rPr>
        <w:t>, LR 52:</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t>Family Impact Statement</w:t>
      </w:r>
    </w:p>
    <w:p w:rsidR="006377AB" w:rsidRPr="00750C47" w:rsidRDefault="006377AB" w:rsidP="006377AB">
      <w:pPr>
        <w:tabs>
          <w:tab w:val="left" w:pos="180"/>
          <w:tab w:val="left" w:pos="360"/>
          <w:tab w:val="left" w:pos="54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stability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Will the proposed Rule affect the authority and rights of parents regarding the education and supervision of their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3.</w:t>
      </w:r>
      <w:r w:rsidRPr="00750C47">
        <w:rPr>
          <w:rFonts w:ascii="Times New Roman" w:hAnsi="Times New Roman" w:cs="Times New Roman"/>
          <w:sz w:val="20"/>
          <w:szCs w:val="20"/>
        </w:rPr>
        <w:tab/>
        <w:t>Will the proposed Rule affect the functioning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family earnings and family budget?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5.</w:t>
      </w:r>
      <w:r w:rsidRPr="00750C47">
        <w:rPr>
          <w:rFonts w:ascii="Times New Roman" w:hAnsi="Times New Roman" w:cs="Times New Roman"/>
          <w:sz w:val="20"/>
          <w:szCs w:val="20"/>
        </w:rPr>
        <w:tab/>
        <w:t>Will the proposed Rule affect the behavior and personal responsibility of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6.</w:t>
      </w:r>
      <w:r w:rsidRPr="00750C47">
        <w:rPr>
          <w:rFonts w:ascii="Times New Roman" w:hAnsi="Times New Roman" w:cs="Times New Roman"/>
          <w:sz w:val="20"/>
          <w:szCs w:val="20"/>
        </w:rPr>
        <w:tab/>
        <w:t>Is the family or local government able to perform the function as contained in the proposed Rule? Yes.</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t>Poverty Impact Statement</w:t>
      </w:r>
    </w:p>
    <w:p w:rsidR="006377AB" w:rsidRPr="00750C47" w:rsidRDefault="006377AB" w:rsidP="006377AB">
      <w:pPr>
        <w:tabs>
          <w:tab w:val="left" w:pos="180"/>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household income, assets, and financial authority?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Will the proposed Rule affect early childhood development and preschool through postsecondary education development?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3.</w:t>
      </w:r>
      <w:r w:rsidRPr="00750C47">
        <w:rPr>
          <w:rFonts w:ascii="Times New Roman" w:hAnsi="Times New Roman" w:cs="Times New Roman"/>
          <w:sz w:val="20"/>
          <w:szCs w:val="20"/>
        </w:rPr>
        <w:tab/>
        <w:t xml:space="preserve">Will the proposed Rule affect employment and workforce development? </w:t>
      </w:r>
      <w:r w:rsidR="00C6580E">
        <w:rPr>
          <w:rFonts w:ascii="Times New Roman" w:hAnsi="Times New Roman" w:cs="Times New Roman"/>
          <w:sz w:val="20"/>
          <w:szCs w:val="20"/>
        </w:rPr>
        <w:t>No</w:t>
      </w:r>
      <w:r w:rsidRPr="00750C47">
        <w:rPr>
          <w:rFonts w:ascii="Times New Roman" w:hAnsi="Times New Roman" w:cs="Times New Roman"/>
          <w:sz w:val="20"/>
          <w:szCs w:val="20"/>
        </w:rPr>
        <w:t>.</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taxes and tax credits? No.</w:t>
      </w:r>
    </w:p>
    <w:p w:rsidR="00AB58F2" w:rsidRPr="000F7616" w:rsidRDefault="006377AB" w:rsidP="006377AB">
      <w:pPr>
        <w:tabs>
          <w:tab w:val="left" w:pos="360"/>
          <w:tab w:val="left" w:pos="630"/>
          <w:tab w:val="left" w:pos="720"/>
        </w:tabs>
        <w:spacing w:after="60"/>
        <w:jc w:val="both"/>
      </w:pPr>
      <w:r w:rsidRPr="00750C47">
        <w:rPr>
          <w:rFonts w:ascii="Times New Roman" w:hAnsi="Times New Roman" w:cs="Times New Roman"/>
          <w:sz w:val="20"/>
          <w:szCs w:val="20"/>
        </w:rPr>
        <w:t>5.</w:t>
      </w:r>
      <w:r w:rsidRPr="00750C47">
        <w:rPr>
          <w:rFonts w:ascii="Times New Roman" w:hAnsi="Times New Roman" w:cs="Times New Roman"/>
          <w:sz w:val="20"/>
          <w:szCs w:val="20"/>
        </w:rPr>
        <w:tab/>
        <w:t>Will the proposed Rule affect child and dependent care, housing, health care, nutrition, transportation, and utilities assistance? No.</w:t>
      </w:r>
    </w:p>
    <w:p w:rsidR="00D4464B" w:rsidRPr="000F7616" w:rsidRDefault="00D4464B" w:rsidP="00D4464B">
      <w:pPr>
        <w:tabs>
          <w:tab w:val="left" w:pos="1140"/>
        </w:tabs>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Small Business Analysis</w:t>
      </w:r>
    </w:p>
    <w:p w:rsidR="001B37C9" w:rsidRPr="00702954" w:rsidRDefault="001B37C9" w:rsidP="001B37C9">
      <w:pPr>
        <w:tabs>
          <w:tab w:val="left" w:pos="1140"/>
        </w:tabs>
        <w:jc w:val="both"/>
        <w:rPr>
          <w:rFonts w:ascii="Times New Roman" w:eastAsia="Times New Roman" w:hAnsi="Times New Roman" w:cs="Times New Roman"/>
          <w:sz w:val="20"/>
          <w:szCs w:val="20"/>
        </w:rPr>
      </w:pPr>
      <w:r w:rsidRPr="00702954">
        <w:rPr>
          <w:rFonts w:ascii="Times New Roman" w:eastAsia="Times New Roman" w:hAnsi="Times New Roman" w:cs="Times New Roman"/>
          <w:sz w:val="20"/>
          <w:szCs w:val="20"/>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rsidR="00D4464B" w:rsidRPr="000F7616" w:rsidRDefault="00D4464B" w:rsidP="00D4464B">
      <w:pPr>
        <w:jc w:val="center"/>
        <w:rPr>
          <w:rFonts w:ascii="Times New Roman" w:eastAsia="Times New Roman" w:hAnsi="Times New Roman" w:cs="Times New Roman"/>
          <w:sz w:val="20"/>
          <w:szCs w:val="20"/>
        </w:rPr>
      </w:pPr>
      <w:r w:rsidRPr="000F7616">
        <w:rPr>
          <w:rFonts w:ascii="Times New Roman" w:eastAsia="Times New Roman" w:hAnsi="Times New Roman" w:cs="Times New Roman"/>
          <w:b/>
          <w:sz w:val="20"/>
          <w:szCs w:val="20"/>
        </w:rPr>
        <w:t>Provider Impact Statement</w:t>
      </w:r>
    </w:p>
    <w:p w:rsidR="00D4464B" w:rsidRPr="000F7616" w:rsidRDefault="00D4464B" w:rsidP="00D4464B">
      <w:pPr>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lastRenderedPageBreak/>
        <w:t>The proposed Rule should not have any known or foreseeable impact on providers as defined by HCR 170 of 2014 Regular Legislative Session. In particular, there should be no known or foreseeable effect on:</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1.</w:t>
      </w:r>
      <w:r w:rsidRPr="000F7616">
        <w:rPr>
          <w:rFonts w:ascii="Times New Roman" w:eastAsia="Times New Roman" w:hAnsi="Times New Roman" w:cs="Times New Roman"/>
          <w:sz w:val="20"/>
          <w:szCs w:val="20"/>
        </w:rPr>
        <w:tab/>
        <w:t>the effect on the staffing level requirements or qualifications required to provide the same level of service;</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2.</w:t>
      </w:r>
      <w:r w:rsidRPr="000F7616">
        <w:rPr>
          <w:rFonts w:ascii="Times New Roman" w:eastAsia="Times New Roman" w:hAnsi="Times New Roman" w:cs="Times New Roman"/>
          <w:sz w:val="20"/>
          <w:szCs w:val="20"/>
        </w:rPr>
        <w:tab/>
        <w:t>the total direct and indirect effect on the cost to the providers to provide the same level of service; or</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3.</w:t>
      </w:r>
      <w:r w:rsidRPr="000F7616">
        <w:rPr>
          <w:rFonts w:ascii="Times New Roman" w:eastAsia="Times New Roman" w:hAnsi="Times New Roman" w:cs="Times New Roman"/>
          <w:sz w:val="20"/>
          <w:szCs w:val="20"/>
        </w:rPr>
        <w:tab/>
        <w:t>the overall effect on the ability of the provider to provide the same level of service.</w:t>
      </w:r>
    </w:p>
    <w:p w:rsidR="00D4464B" w:rsidRPr="000F7616" w:rsidRDefault="00D4464B" w:rsidP="00D4464B">
      <w:pPr>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Public Comments</w:t>
      </w:r>
    </w:p>
    <w:p w:rsidR="001B37C9" w:rsidRPr="00702954" w:rsidRDefault="0074499E" w:rsidP="001B37C9">
      <w:pPr>
        <w:jc w:val="both"/>
        <w:rPr>
          <w:rFonts w:ascii="Times New Roman" w:eastAsia="Times New Roman" w:hAnsi="Times New Roman" w:cs="Times New Roman"/>
          <w:sz w:val="20"/>
          <w:szCs w:val="20"/>
        </w:rPr>
      </w:pPr>
      <w:r w:rsidRPr="00702954">
        <w:rPr>
          <w:rFonts w:ascii="Times New Roman" w:eastAsia="Times New Roman" w:hAnsi="Times New Roman" w:cs="Times New Roman"/>
          <w:sz w:val="20"/>
          <w:szCs w:val="20"/>
        </w:rPr>
        <w:t>Interested persons may submit written comments via the U.S. Ma</w:t>
      </w:r>
      <w:r>
        <w:rPr>
          <w:rFonts w:ascii="Times New Roman" w:eastAsia="Times New Roman" w:hAnsi="Times New Roman" w:cs="Times New Roman"/>
          <w:sz w:val="20"/>
          <w:szCs w:val="20"/>
        </w:rPr>
        <w:t>il until noon, August 10, 2026</w:t>
      </w:r>
      <w:r w:rsidRPr="00702954">
        <w:rPr>
          <w:rFonts w:ascii="Times New Roman" w:eastAsia="Times New Roman" w:hAnsi="Times New Roman" w:cs="Times New Roman"/>
          <w:sz w:val="20"/>
          <w:szCs w:val="20"/>
        </w:rPr>
        <w:t>, to Tavares Walker, Executive Director, Board of Elementary and Secondary Education, Box 94064, Capitol Station, Baton Rouge, LA 70804-9064.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w:t>
      </w:r>
      <w:r>
        <w:rPr>
          <w:rFonts w:ascii="Times New Roman" w:eastAsia="Times New Roman" w:hAnsi="Times New Roman" w:cs="Times New Roman"/>
          <w:sz w:val="20"/>
          <w:szCs w:val="20"/>
        </w:rPr>
        <w:t>s</w:t>
      </w:r>
      <w:bookmarkStart w:id="54" w:name="_GoBack"/>
      <w:bookmarkEnd w:id="54"/>
      <w:r w:rsidR="001B37C9" w:rsidRPr="00702954">
        <w:rPr>
          <w:rFonts w:ascii="Times New Roman" w:eastAsia="Times New Roman" w:hAnsi="Times New Roman" w:cs="Times New Roman"/>
          <w:sz w:val="20"/>
          <w:szCs w:val="20"/>
        </w:rPr>
        <w:t>.</w:t>
      </w: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Tavares A. Walker</w:t>
      </w: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Executive Director</w:t>
      </w:r>
    </w:p>
    <w:p w:rsidR="006377AB" w:rsidRDefault="006377AB" w:rsidP="004F6187">
      <w:pPr>
        <w:pStyle w:val="WPNormal"/>
        <w:tabs>
          <w:tab w:val="left" w:pos="-720"/>
          <w:tab w:val="left" w:pos="0"/>
          <w:tab w:val="left" w:pos="720"/>
          <w:tab w:val="left" w:pos="1440"/>
          <w:tab w:val="left" w:pos="2160"/>
          <w:tab w:val="left" w:pos="2880"/>
        </w:tabs>
        <w:jc w:val="center"/>
        <w:rPr>
          <w:rFonts w:ascii="Times New Roman" w:hAnsi="Times New Roman"/>
          <w:b/>
          <w:sz w:val="20"/>
        </w:rPr>
      </w:pPr>
    </w:p>
    <w:p w:rsidR="00C57792" w:rsidRDefault="004F6187" w:rsidP="00C57792">
      <w:pPr>
        <w:pStyle w:val="WPNormal"/>
        <w:tabs>
          <w:tab w:val="left" w:pos="-720"/>
          <w:tab w:val="left" w:pos="0"/>
          <w:tab w:val="left" w:pos="720"/>
          <w:tab w:val="left" w:pos="1440"/>
          <w:tab w:val="left" w:pos="2160"/>
          <w:tab w:val="left" w:pos="2880"/>
        </w:tabs>
        <w:jc w:val="center"/>
        <w:rPr>
          <w:rFonts w:ascii="Times New Roman" w:hAnsi="Times New Roman"/>
          <w:b/>
          <w:sz w:val="20"/>
        </w:rPr>
      </w:pPr>
      <w:r w:rsidRPr="00DE47B6">
        <w:rPr>
          <w:rFonts w:ascii="Times New Roman" w:hAnsi="Times New Roman"/>
          <w:b/>
          <w:sz w:val="20"/>
        </w:rPr>
        <w:t>FISCAL AND ECONOMIC IMPACT STATEMENT</w:t>
      </w:r>
      <w:r w:rsidR="006377AB">
        <w:rPr>
          <w:rFonts w:ascii="Times New Roman" w:hAnsi="Times New Roman"/>
          <w:b/>
          <w:sz w:val="20"/>
        </w:rPr>
        <w:t xml:space="preserve"> </w:t>
      </w:r>
      <w:r w:rsidRPr="00DE47B6">
        <w:rPr>
          <w:rFonts w:ascii="Times New Roman" w:hAnsi="Times New Roman"/>
          <w:b/>
          <w:sz w:val="20"/>
        </w:rPr>
        <w:t>FOR ADMINISTRATIVE RULES</w:t>
      </w:r>
    </w:p>
    <w:p w:rsidR="0095771F" w:rsidRPr="004F46AF" w:rsidRDefault="00C57792" w:rsidP="004F46AF">
      <w:pPr>
        <w:keepNext/>
        <w:jc w:val="center"/>
        <w:rPr>
          <w:rFonts w:ascii="Times New Roman" w:eastAsia="Times New Roman" w:hAnsi="Times New Roman" w:cs="Times New Roman"/>
          <w:b/>
          <w:bCs/>
          <w:noProof/>
          <w:sz w:val="20"/>
          <w:szCs w:val="20"/>
        </w:rPr>
      </w:pPr>
      <w:r>
        <w:rPr>
          <w:rFonts w:ascii="Times New Roman" w:hAnsi="Times New Roman"/>
          <w:b/>
          <w:sz w:val="20"/>
        </w:rPr>
        <w:t xml:space="preserve">RULE TITLE: </w:t>
      </w:r>
      <w:r w:rsidR="004F46AF" w:rsidRPr="004F46AF">
        <w:rPr>
          <w:rFonts w:ascii="Times New Roman" w:eastAsia="Times New Roman" w:hAnsi="Times New Roman" w:cs="Times New Roman"/>
          <w:b/>
          <w:i/>
          <w:noProof/>
          <w:sz w:val="20"/>
          <w:szCs w:val="20"/>
        </w:rPr>
        <w:t>Bulletin 741—Louisiana Handbook for School Administrators</w:t>
      </w:r>
      <w:r w:rsidR="004F46AF">
        <w:rPr>
          <w:rFonts w:ascii="Times New Roman" w:eastAsia="Times New Roman" w:hAnsi="Times New Roman" w:cs="Times New Roman"/>
          <w:b/>
          <w:i/>
          <w:noProof/>
          <w:sz w:val="20"/>
          <w:szCs w:val="20"/>
        </w:rPr>
        <w:t xml:space="preserve"> </w:t>
      </w:r>
      <w:r w:rsidR="004F46AF" w:rsidRPr="004F46AF">
        <w:rPr>
          <w:rFonts w:ascii="Times New Roman" w:eastAsia="Times New Roman" w:hAnsi="Times New Roman" w:cs="Times New Roman"/>
          <w:b/>
          <w:noProof/>
          <w:sz w:val="20"/>
          <w:szCs w:val="20"/>
        </w:rPr>
        <w:t>Annual Reading of Required Literature</w:t>
      </w:r>
    </w:p>
    <w:p w:rsidR="00C57792" w:rsidRPr="00DE47B6" w:rsidRDefault="00C57792" w:rsidP="0095771F">
      <w:pPr>
        <w:pStyle w:val="WPNormal"/>
        <w:tabs>
          <w:tab w:val="left" w:pos="-720"/>
          <w:tab w:val="left" w:pos="0"/>
          <w:tab w:val="left" w:pos="720"/>
          <w:tab w:val="left" w:pos="1440"/>
          <w:tab w:val="left" w:pos="2160"/>
          <w:tab w:val="left" w:pos="2880"/>
        </w:tabs>
        <w:jc w:val="center"/>
        <w:rPr>
          <w:rFonts w:ascii="Times New Roman" w:hAnsi="Times New Roman"/>
          <w:b/>
          <w:sz w:val="20"/>
        </w:rPr>
      </w:pPr>
    </w:p>
    <w:p w:rsidR="00C57792" w:rsidRPr="00C57792" w:rsidRDefault="004F6187" w:rsidP="00C57792">
      <w:pPr>
        <w:keepNext/>
        <w:widowControl w:val="0"/>
        <w:numPr>
          <w:ilvl w:val="0"/>
          <w:numId w:val="1"/>
        </w:numPr>
        <w:tabs>
          <w:tab w:val="left" w:pos="360"/>
        </w:tabs>
        <w:autoSpaceDE w:val="0"/>
        <w:autoSpaceDN w:val="0"/>
        <w:adjustRightInd w:val="0"/>
        <w:spacing w:after="60"/>
        <w:ind w:left="360" w:hanging="360"/>
        <w:jc w:val="both"/>
        <w:rPr>
          <w:rFonts w:ascii="Times New Roman" w:hAnsi="Times New Roman"/>
          <w:color w:val="222222"/>
          <w:sz w:val="20"/>
          <w:shd w:val="clear" w:color="auto" w:fill="FFFFFF"/>
        </w:rPr>
      </w:pPr>
      <w:r w:rsidRPr="00C57792">
        <w:rPr>
          <w:rFonts w:ascii="Times New Roman" w:hAnsi="Times New Roman"/>
          <w:sz w:val="20"/>
        </w:rPr>
        <w:t>ESTIMATED IMPLEMENTATION COSTS (SAVINGS) TO STATE OR LOCAL GOVERNMENTAL UNITS (</w:t>
      </w:r>
      <w:r w:rsidRPr="00C57792">
        <w:rPr>
          <w:rFonts w:ascii="Times New Roman" w:hAnsi="Times New Roman" w:cs="Times New Roman"/>
          <w:sz w:val="20"/>
          <w:szCs w:val="20"/>
        </w:rPr>
        <w:t>Summary</w:t>
      </w:r>
      <w:r w:rsidRPr="00C57792">
        <w:rPr>
          <w:rFonts w:ascii="Times New Roman" w:hAnsi="Times New Roman"/>
          <w:sz w:val="20"/>
        </w:rPr>
        <w:t>)</w:t>
      </w:r>
      <w:r w:rsidR="006C1C27" w:rsidRPr="00C57792">
        <w:rPr>
          <w:rFonts w:ascii="Times New Roman" w:hAnsi="Times New Roman"/>
          <w:sz w:val="20"/>
        </w:rPr>
        <w:tab/>
      </w:r>
    </w:p>
    <w:p w:rsidR="00CF6A8E" w:rsidRDefault="00CF6A8E" w:rsidP="00CF6A8E">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8B5D55">
        <w:rPr>
          <w:rFonts w:ascii="Times New Roman" w:hAnsi="Times New Roman"/>
          <w:sz w:val="20"/>
        </w:rPr>
        <w:t xml:space="preserve">The proposed rule change may result in a one-time increase in expenditures for local education agencies associated with acquiring literary selections from the Louisiana Department of Education (LDOE) required classic literature list for school sites where the required titles are not already available. </w:t>
      </w:r>
      <w:r>
        <w:rPr>
          <w:rFonts w:ascii="Times New Roman" w:hAnsi="Times New Roman"/>
          <w:sz w:val="20"/>
        </w:rPr>
        <w:t xml:space="preserve">However, </w:t>
      </w:r>
      <w:r w:rsidRPr="008B5D55">
        <w:rPr>
          <w:rFonts w:ascii="Times New Roman" w:hAnsi="Times New Roman"/>
          <w:sz w:val="20"/>
        </w:rPr>
        <w:t xml:space="preserve">LDOE intends to allocate funds to school districts to offset these acquisition costs. </w:t>
      </w:r>
      <w:r>
        <w:rPr>
          <w:rFonts w:ascii="Times New Roman" w:hAnsi="Times New Roman"/>
          <w:sz w:val="20"/>
        </w:rPr>
        <w:t>Act 3 of the 2026 RS (the General Appropriations Bill) includes an appropriation of $2 M</w:t>
      </w:r>
      <w:r w:rsidRPr="008B5D55">
        <w:rPr>
          <w:rFonts w:ascii="Times New Roman" w:hAnsi="Times New Roman"/>
          <w:sz w:val="20"/>
        </w:rPr>
        <w:t xml:space="preserve"> for this purpose</w:t>
      </w:r>
      <w:r>
        <w:rPr>
          <w:rFonts w:ascii="Times New Roman" w:hAnsi="Times New Roman"/>
          <w:sz w:val="20"/>
        </w:rPr>
        <w:t>.</w:t>
      </w:r>
    </w:p>
    <w:p w:rsidR="00CF6A8E" w:rsidRPr="008B5D55" w:rsidRDefault="00CF6A8E" w:rsidP="00CF6A8E">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p>
    <w:p w:rsidR="00C6580E" w:rsidRPr="00C6580E" w:rsidRDefault="00CF6A8E" w:rsidP="00CF6A8E">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8B5D55">
        <w:rPr>
          <w:rFonts w:ascii="Times New Roman" w:hAnsi="Times New Roman"/>
          <w:sz w:val="20"/>
        </w:rPr>
        <w:t>Beginning with the 2027-2028 school year, the proposed rule change requires all kindergarten through eighth grade students and all high school students to annually read, with teacher guidance, at least one full-length literary selection from the LDOE required classic literature list. The requirement will be implemented within existing English language arts instructional time</w:t>
      </w:r>
      <w:r w:rsidR="001B37C9" w:rsidRPr="001B37C9">
        <w:rPr>
          <w:rFonts w:ascii="Times New Roman" w:hAnsi="Times New Roman"/>
          <w:sz w:val="20"/>
        </w:rPr>
        <w:t>.</w:t>
      </w:r>
    </w:p>
    <w:p w:rsidR="00C57792" w:rsidRPr="00C57792" w:rsidRDefault="004F6187" w:rsidP="00C5779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C57792">
        <w:rPr>
          <w:rFonts w:ascii="Times New Roman" w:hAnsi="Times New Roman"/>
          <w:sz w:val="20"/>
        </w:rPr>
        <w:t>ESTIMATED EFFECT ON REVENUE COLLECTIONS OF STATE OR LOCAL GOVERNMENTAL UNITS (Summary)</w:t>
      </w:r>
      <w:r w:rsidR="008C4A02" w:rsidRPr="00C57792">
        <w:rPr>
          <w:rFonts w:ascii="Times New Roman" w:hAnsi="Times New Roman"/>
          <w:sz w:val="20"/>
        </w:rPr>
        <w:tab/>
      </w:r>
    </w:p>
    <w:p w:rsidR="00C6580E" w:rsidRPr="00C6580E" w:rsidRDefault="00C6580E" w:rsidP="00C6580E">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C6580E">
        <w:rPr>
          <w:rFonts w:ascii="Times New Roman" w:hAnsi="Times New Roman"/>
          <w:sz w:val="20"/>
        </w:rPr>
        <w:t>There is no anticipated effect on the revenue collections of state or local governmental units as a result of the proposed rule change.</w:t>
      </w:r>
    </w:p>
    <w:p w:rsidR="00680EAE" w:rsidRPr="00DE47B6" w:rsidRDefault="004F6187" w:rsidP="008C4A0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DE47B6">
        <w:rPr>
          <w:rFonts w:ascii="Times New Roman" w:hAnsi="Times New Roman"/>
          <w:sz w:val="20"/>
        </w:rPr>
        <w:t>ESTIMATED COSTS AND/OR ECONOMIC BENEFITS TO DIRECTLY AFFECTED PERSONS, SMALL BUSINESSES, OR NON-GOVERNMENTAL GROUPS (Summary)</w:t>
      </w:r>
      <w:r w:rsidR="008C4A02" w:rsidRPr="00DE47B6">
        <w:rPr>
          <w:rFonts w:ascii="Times New Roman" w:hAnsi="Times New Roman"/>
          <w:sz w:val="20"/>
        </w:rPr>
        <w:tab/>
      </w:r>
    </w:p>
    <w:p w:rsidR="00B975B8" w:rsidRPr="00DE47B6" w:rsidRDefault="00CF6A8E" w:rsidP="00C57792">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8F3F42">
        <w:rPr>
          <w:rFonts w:ascii="Times New Roman" w:hAnsi="Times New Roman"/>
          <w:sz w:val="20"/>
        </w:rPr>
        <w:t>The proposed rule change is not anticipated to result in costs to directly affected persons or non-governmental groups</w:t>
      </w:r>
      <w:r w:rsidR="001B37C9" w:rsidRPr="001B37C9">
        <w:rPr>
          <w:rFonts w:ascii="Times New Roman" w:hAnsi="Times New Roman"/>
          <w:sz w:val="20"/>
        </w:rPr>
        <w:t>.</w:t>
      </w:r>
      <w:r w:rsidR="00C6580E" w:rsidRPr="00C6580E">
        <w:rPr>
          <w:rFonts w:ascii="Times New Roman" w:hAnsi="Times New Roman"/>
          <w:sz w:val="20"/>
        </w:rPr>
        <w:t xml:space="preserve"> </w:t>
      </w:r>
      <w:r w:rsidR="004C6C7B" w:rsidRPr="00DE47B6">
        <w:rPr>
          <w:rFonts w:ascii="Times New Roman" w:hAnsi="Times New Roman"/>
          <w:sz w:val="20"/>
        </w:rPr>
        <w:t xml:space="preserve"> </w:t>
      </w:r>
    </w:p>
    <w:p w:rsidR="000F7616" w:rsidRPr="00C57792" w:rsidRDefault="004F6187" w:rsidP="0048536F">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0"/>
        </w:rPr>
      </w:pPr>
      <w:r w:rsidRPr="00C57792">
        <w:rPr>
          <w:rFonts w:ascii="Times New Roman" w:hAnsi="Times New Roman"/>
          <w:sz w:val="20"/>
        </w:rPr>
        <w:t>ESTIMATED EFFECT ON COMPETITION AND EMPLOYMENT (Summary)</w:t>
      </w:r>
      <w:r w:rsidR="000F7616" w:rsidRPr="00C57792">
        <w:rPr>
          <w:rFonts w:ascii="Times New Roman" w:hAnsi="Times New Roman"/>
          <w:sz w:val="20"/>
        </w:rPr>
        <w:tab/>
      </w:r>
    </w:p>
    <w:p w:rsidR="000F7616" w:rsidRDefault="00CF6A8E" w:rsidP="00DE47B6">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CF6A8E">
        <w:rPr>
          <w:rFonts w:ascii="Times New Roman" w:hAnsi="Times New Roman"/>
          <w:sz w:val="20"/>
        </w:rPr>
        <w:t>The proposed rule change is not anticipated to have an effect on competition or employment in the public or private sectors</w:t>
      </w:r>
      <w:r w:rsidR="001B37C9" w:rsidRPr="001B37C9">
        <w:rPr>
          <w:rFonts w:ascii="Times New Roman" w:hAnsi="Times New Roman"/>
          <w:sz w:val="20"/>
        </w:rPr>
        <w:t>.</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Beth Scioneaux</w:t>
      </w:r>
      <w:r w:rsidRPr="00C57792">
        <w:rPr>
          <w:rFonts w:ascii="Times New Roman" w:hAnsi="Times New Roman" w:cs="Times New Roman"/>
          <w:sz w:val="20"/>
          <w:szCs w:val="20"/>
        </w:rPr>
        <w:tab/>
        <w:t>Patrice Thomas</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Deputy Superintendent for Management and Finance</w:t>
      </w:r>
      <w:r w:rsidRPr="00C57792">
        <w:rPr>
          <w:rFonts w:ascii="Times New Roman" w:hAnsi="Times New Roman" w:cs="Times New Roman"/>
          <w:sz w:val="20"/>
          <w:szCs w:val="20"/>
        </w:rPr>
        <w:tab/>
        <w:t>Deputy Fiscal Officer</w:t>
      </w:r>
    </w:p>
    <w:p w:rsidR="00C57792" w:rsidRPr="00C57792" w:rsidRDefault="00C57792" w:rsidP="00C57792">
      <w:pPr>
        <w:tabs>
          <w:tab w:val="left" w:pos="7560"/>
        </w:tabs>
        <w:jc w:val="both"/>
        <w:rPr>
          <w:rFonts w:ascii="Times New Roman" w:hAnsi="Times New Roman" w:cs="Times New Roman"/>
          <w:sz w:val="20"/>
          <w:szCs w:val="20"/>
          <w:u w:val="single"/>
        </w:rPr>
      </w:pPr>
      <w:r w:rsidRPr="00C57792">
        <w:rPr>
          <w:rFonts w:ascii="Times New Roman" w:hAnsi="Times New Roman" w:cs="Times New Roman"/>
          <w:sz w:val="20"/>
          <w:szCs w:val="20"/>
        </w:rPr>
        <w:t>1905#</w:t>
      </w:r>
      <w:r w:rsidRPr="00C57792">
        <w:rPr>
          <w:rFonts w:ascii="Times New Roman" w:hAnsi="Times New Roman" w:cs="Times New Roman"/>
          <w:sz w:val="20"/>
          <w:szCs w:val="20"/>
        </w:rPr>
        <w:tab/>
        <w:t>Legislative Fiscal Office</w:t>
      </w:r>
    </w:p>
    <w:sectPr w:rsidR="00C57792" w:rsidRPr="00C57792" w:rsidSect="00C57792">
      <w:pgSz w:w="12240" w:h="20160"/>
      <w:pgMar w:top="1440" w:right="1080" w:bottom="54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A4B" w:rsidRDefault="00D51A4B" w:rsidP="008C4A02">
      <w:r>
        <w:separator/>
      </w:r>
    </w:p>
  </w:endnote>
  <w:endnote w:type="continuationSeparator" w:id="0">
    <w:p w:rsidR="00D51A4B" w:rsidRDefault="00D51A4B" w:rsidP="008C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w:altName w:val="Book Antiqua"/>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A4B" w:rsidRDefault="00D51A4B" w:rsidP="008C4A02">
      <w:r>
        <w:separator/>
      </w:r>
    </w:p>
  </w:footnote>
  <w:footnote w:type="continuationSeparator" w:id="0">
    <w:p w:rsidR="00D51A4B" w:rsidRDefault="00D51A4B" w:rsidP="008C4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3AFF"/>
    <w:multiLevelType w:val="hybridMultilevel"/>
    <w:tmpl w:val="2A4894FA"/>
    <w:lvl w:ilvl="0" w:tplc="A41E9588">
      <w:start w:val="1"/>
      <w:numFmt w:val="upperLetter"/>
      <w:lvlText w:val="%1."/>
      <w:lvlJc w:val="left"/>
      <w:pPr>
        <w:ind w:left="740" w:hanging="360"/>
      </w:pPr>
      <w:rPr>
        <w:rFonts w:ascii="Palatino" w:hAnsi="Palatino" w:hint="default"/>
        <w:color w:val="000000"/>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 w15:restartNumberingAfterBreak="0">
    <w:nsid w:val="0C4E41D6"/>
    <w:multiLevelType w:val="hybridMultilevel"/>
    <w:tmpl w:val="F6EA37F2"/>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25DE7ED9"/>
    <w:multiLevelType w:val="hybridMultilevel"/>
    <w:tmpl w:val="58A297B2"/>
    <w:lvl w:ilvl="0" w:tplc="B58A0C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0A58B8"/>
    <w:multiLevelType w:val="hybridMultilevel"/>
    <w:tmpl w:val="89DC1E7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8E7BA5"/>
    <w:multiLevelType w:val="hybridMultilevel"/>
    <w:tmpl w:val="A6CEE080"/>
    <w:lvl w:ilvl="0" w:tplc="04090015">
      <w:start w:val="1"/>
      <w:numFmt w:val="upperLetter"/>
      <w:lvlText w:val="%1."/>
      <w:lvlJc w:val="left"/>
      <w:pPr>
        <w:tabs>
          <w:tab w:val="num" w:pos="720"/>
        </w:tabs>
        <w:ind w:left="720" w:hanging="360"/>
      </w:pPr>
    </w:lvl>
    <w:lvl w:ilvl="1" w:tplc="F0AA679A">
      <w:start w:val="1"/>
      <w:numFmt w:val="decimal"/>
      <w:lvlText w:val="(%2)"/>
      <w:lvlJc w:val="left"/>
      <w:pPr>
        <w:tabs>
          <w:tab w:val="num" w:pos="1080"/>
        </w:tabs>
        <w:ind w:left="1080" w:hanging="360"/>
      </w:pPr>
      <w:rPr>
        <w:rFonts w:hint="default"/>
      </w:rPr>
    </w:lvl>
    <w:lvl w:ilvl="2" w:tplc="12D6F100">
      <w:start w:val="1"/>
      <w:numFmt w:val="lowerLetter"/>
      <w:lvlText w:val="(%3)"/>
      <w:lvlJc w:val="left"/>
      <w:pPr>
        <w:ind w:left="18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CF6539"/>
    <w:multiLevelType w:val="hybridMultilevel"/>
    <w:tmpl w:val="0B3A35E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240A50"/>
    <w:multiLevelType w:val="multilevel"/>
    <w:tmpl w:val="FF2A9726"/>
    <w:styleLink w:val="CurrentList1"/>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C4504F1"/>
    <w:multiLevelType w:val="hybridMultilevel"/>
    <w:tmpl w:val="865AB1B4"/>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8" w15:restartNumberingAfterBreak="0">
    <w:nsid w:val="60590F15"/>
    <w:multiLevelType w:val="hybridMultilevel"/>
    <w:tmpl w:val="FF2A9726"/>
    <w:lvl w:ilvl="0" w:tplc="5840F21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0762F51"/>
    <w:multiLevelType w:val="hybridMultilevel"/>
    <w:tmpl w:val="C2E8F394"/>
    <w:lvl w:ilvl="0" w:tplc="2584B9EA">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1"/>
  </w:num>
  <w:num w:numId="4">
    <w:abstractNumId w:val="7"/>
  </w:num>
  <w:num w:numId="5">
    <w:abstractNumId w:val="3"/>
  </w:num>
  <w:num w:numId="6">
    <w:abstractNumId w:val="5"/>
  </w:num>
  <w:num w:numId="7">
    <w:abstractNumId w:val="6"/>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187"/>
    <w:rsid w:val="00011048"/>
    <w:rsid w:val="0001401F"/>
    <w:rsid w:val="000827AB"/>
    <w:rsid w:val="00082CD2"/>
    <w:rsid w:val="000F3887"/>
    <w:rsid w:val="000F7616"/>
    <w:rsid w:val="0013704F"/>
    <w:rsid w:val="00157B4A"/>
    <w:rsid w:val="001649FC"/>
    <w:rsid w:val="00173517"/>
    <w:rsid w:val="00191E81"/>
    <w:rsid w:val="001B37C9"/>
    <w:rsid w:val="001E1F94"/>
    <w:rsid w:val="0020540E"/>
    <w:rsid w:val="0020649B"/>
    <w:rsid w:val="002760D5"/>
    <w:rsid w:val="00287A7E"/>
    <w:rsid w:val="00302D81"/>
    <w:rsid w:val="00307F36"/>
    <w:rsid w:val="0031758E"/>
    <w:rsid w:val="003455EA"/>
    <w:rsid w:val="00350DE1"/>
    <w:rsid w:val="00353899"/>
    <w:rsid w:val="003938A9"/>
    <w:rsid w:val="003C6C91"/>
    <w:rsid w:val="003C7D93"/>
    <w:rsid w:val="003E3BD6"/>
    <w:rsid w:val="00400496"/>
    <w:rsid w:val="0041055E"/>
    <w:rsid w:val="00414390"/>
    <w:rsid w:val="00470A7C"/>
    <w:rsid w:val="004815F6"/>
    <w:rsid w:val="00493842"/>
    <w:rsid w:val="004C6C7B"/>
    <w:rsid w:val="004F29F5"/>
    <w:rsid w:val="004F46AF"/>
    <w:rsid w:val="004F6187"/>
    <w:rsid w:val="005631EA"/>
    <w:rsid w:val="00570751"/>
    <w:rsid w:val="005B49F9"/>
    <w:rsid w:val="00625862"/>
    <w:rsid w:val="0062633A"/>
    <w:rsid w:val="006377AB"/>
    <w:rsid w:val="00647B33"/>
    <w:rsid w:val="00656A6E"/>
    <w:rsid w:val="00680EAE"/>
    <w:rsid w:val="006B4BB2"/>
    <w:rsid w:val="006C1C27"/>
    <w:rsid w:val="006D039F"/>
    <w:rsid w:val="006E37E3"/>
    <w:rsid w:val="006F45C8"/>
    <w:rsid w:val="0070759F"/>
    <w:rsid w:val="0074499E"/>
    <w:rsid w:val="00750120"/>
    <w:rsid w:val="00796440"/>
    <w:rsid w:val="007C3E8C"/>
    <w:rsid w:val="007E34EE"/>
    <w:rsid w:val="00804B16"/>
    <w:rsid w:val="00825ABC"/>
    <w:rsid w:val="00825FE1"/>
    <w:rsid w:val="008339D9"/>
    <w:rsid w:val="008629F8"/>
    <w:rsid w:val="008857BB"/>
    <w:rsid w:val="008B6D06"/>
    <w:rsid w:val="008C4A02"/>
    <w:rsid w:val="008D10C7"/>
    <w:rsid w:val="009410EA"/>
    <w:rsid w:val="0095771F"/>
    <w:rsid w:val="00971B4D"/>
    <w:rsid w:val="00983B99"/>
    <w:rsid w:val="009A0604"/>
    <w:rsid w:val="009B3B50"/>
    <w:rsid w:val="009B592D"/>
    <w:rsid w:val="009F6411"/>
    <w:rsid w:val="00A0741A"/>
    <w:rsid w:val="00A07ABB"/>
    <w:rsid w:val="00A71F2B"/>
    <w:rsid w:val="00A857D4"/>
    <w:rsid w:val="00A90F82"/>
    <w:rsid w:val="00AB58F2"/>
    <w:rsid w:val="00AD58F2"/>
    <w:rsid w:val="00AE3700"/>
    <w:rsid w:val="00B160E2"/>
    <w:rsid w:val="00B51161"/>
    <w:rsid w:val="00B727A2"/>
    <w:rsid w:val="00B975B8"/>
    <w:rsid w:val="00B97B92"/>
    <w:rsid w:val="00BD7F1C"/>
    <w:rsid w:val="00BF7601"/>
    <w:rsid w:val="00C10B50"/>
    <w:rsid w:val="00C46246"/>
    <w:rsid w:val="00C46FDC"/>
    <w:rsid w:val="00C57792"/>
    <w:rsid w:val="00C60029"/>
    <w:rsid w:val="00C6580E"/>
    <w:rsid w:val="00C80F4B"/>
    <w:rsid w:val="00CF3A06"/>
    <w:rsid w:val="00CF6A8E"/>
    <w:rsid w:val="00D00769"/>
    <w:rsid w:val="00D26A97"/>
    <w:rsid w:val="00D42DCA"/>
    <w:rsid w:val="00D4464B"/>
    <w:rsid w:val="00D51A4B"/>
    <w:rsid w:val="00D7095D"/>
    <w:rsid w:val="00DB1958"/>
    <w:rsid w:val="00DD41A8"/>
    <w:rsid w:val="00DD764B"/>
    <w:rsid w:val="00DE47B6"/>
    <w:rsid w:val="00E12B63"/>
    <w:rsid w:val="00E20F49"/>
    <w:rsid w:val="00E64426"/>
    <w:rsid w:val="00E66E7E"/>
    <w:rsid w:val="00E71F0E"/>
    <w:rsid w:val="00E96B21"/>
    <w:rsid w:val="00EC56E4"/>
    <w:rsid w:val="00ED1379"/>
    <w:rsid w:val="00EF50C1"/>
    <w:rsid w:val="00F11475"/>
    <w:rsid w:val="00F45A3A"/>
    <w:rsid w:val="00F5006D"/>
    <w:rsid w:val="00F52EA9"/>
    <w:rsid w:val="00F74F16"/>
    <w:rsid w:val="00FA7BE3"/>
    <w:rsid w:val="00FC73AB"/>
    <w:rsid w:val="00FD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D564"/>
  <w15:chartTrackingRefBased/>
  <w15:docId w15:val="{3D9559FF-111A-F447-8FEE-E28C0647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rsid w:val="004F6187"/>
    <w:pPr>
      <w:widowControl w:val="0"/>
      <w:autoSpaceDE w:val="0"/>
      <w:autoSpaceDN w:val="0"/>
      <w:jc w:val="both"/>
    </w:pPr>
    <w:rPr>
      <w:rFonts w:ascii="New Century Schlbk" w:eastAsia="Times New Roman" w:hAnsi="New Century Schlbk" w:cs="Times New Roman"/>
      <w:color w:val="000000"/>
      <w:szCs w:val="20"/>
    </w:rPr>
  </w:style>
  <w:style w:type="paragraph" w:styleId="Header">
    <w:name w:val="header"/>
    <w:basedOn w:val="Normal"/>
    <w:link w:val="HeaderChar"/>
    <w:uiPriority w:val="99"/>
    <w:unhideWhenUsed/>
    <w:rsid w:val="008C4A02"/>
    <w:pPr>
      <w:tabs>
        <w:tab w:val="center" w:pos="4680"/>
        <w:tab w:val="right" w:pos="9360"/>
      </w:tabs>
    </w:pPr>
  </w:style>
  <w:style w:type="character" w:customStyle="1" w:styleId="HeaderChar">
    <w:name w:val="Header Char"/>
    <w:basedOn w:val="DefaultParagraphFont"/>
    <w:link w:val="Header"/>
    <w:uiPriority w:val="99"/>
    <w:rsid w:val="008C4A02"/>
  </w:style>
  <w:style w:type="paragraph" w:styleId="Footer">
    <w:name w:val="footer"/>
    <w:basedOn w:val="Normal"/>
    <w:link w:val="FooterChar"/>
    <w:uiPriority w:val="99"/>
    <w:unhideWhenUsed/>
    <w:rsid w:val="008C4A02"/>
    <w:pPr>
      <w:tabs>
        <w:tab w:val="center" w:pos="4680"/>
        <w:tab w:val="right" w:pos="9360"/>
      </w:tabs>
    </w:pPr>
  </w:style>
  <w:style w:type="character" w:customStyle="1" w:styleId="FooterChar">
    <w:name w:val="Footer Char"/>
    <w:basedOn w:val="DefaultParagraphFont"/>
    <w:link w:val="Footer"/>
    <w:uiPriority w:val="99"/>
    <w:rsid w:val="008C4A02"/>
  </w:style>
  <w:style w:type="table" w:styleId="TableGrid">
    <w:name w:val="Table Grid"/>
    <w:basedOn w:val="TableNormal"/>
    <w:uiPriority w:val="39"/>
    <w:rsid w:val="008C4A0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80EAE"/>
    <w:pPr>
      <w:numPr>
        <w:numId w:val="7"/>
      </w:numPr>
    </w:pPr>
  </w:style>
  <w:style w:type="paragraph" w:styleId="BalloonText">
    <w:name w:val="Balloon Text"/>
    <w:basedOn w:val="Normal"/>
    <w:link w:val="BalloonTextChar"/>
    <w:uiPriority w:val="99"/>
    <w:semiHidden/>
    <w:unhideWhenUsed/>
    <w:rsid w:val="00833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9D9"/>
    <w:rPr>
      <w:rFonts w:ascii="Segoe UI" w:hAnsi="Segoe UI" w:cs="Segoe UI"/>
      <w:sz w:val="18"/>
      <w:szCs w:val="18"/>
    </w:rPr>
  </w:style>
  <w:style w:type="paragraph" w:customStyle="1" w:styleId="Section">
    <w:name w:val="Section"/>
    <w:basedOn w:val="Normal"/>
    <w:link w:val="SectionChar"/>
    <w:rsid w:val="00AB58F2"/>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rFonts w:ascii="Times New Roman" w:eastAsia="Times New Roman" w:hAnsi="Times New Roman" w:cs="Times New Roman"/>
      <w:b/>
      <w:kern w:val="2"/>
      <w:sz w:val="20"/>
      <w:szCs w:val="20"/>
      <w:lang w:val="x-none" w:eastAsia="x-none"/>
    </w:rPr>
  </w:style>
  <w:style w:type="paragraph" w:customStyle="1" w:styleId="A">
    <w:name w:val="A."/>
    <w:basedOn w:val="Normal"/>
    <w:link w:val="AChar"/>
    <w:rsid w:val="00AB58F2"/>
    <w:pPr>
      <w:tabs>
        <w:tab w:val="left" w:pos="187"/>
        <w:tab w:val="left" w:pos="540"/>
        <w:tab w:val="left" w:pos="4500"/>
        <w:tab w:val="left" w:pos="4680"/>
        <w:tab w:val="left" w:pos="4860"/>
        <w:tab w:val="left" w:pos="5040"/>
        <w:tab w:val="left" w:pos="7200"/>
      </w:tabs>
      <w:spacing w:after="120"/>
      <w:ind w:firstLine="187"/>
      <w:jc w:val="both"/>
      <w:outlineLvl w:val="3"/>
    </w:pPr>
    <w:rPr>
      <w:rFonts w:ascii="Times New Roman" w:eastAsia="Times New Roman" w:hAnsi="Times New Roman" w:cs="Times New Roman"/>
      <w:kern w:val="2"/>
      <w:sz w:val="20"/>
      <w:szCs w:val="20"/>
      <w:lang w:val="x-none" w:eastAsia="x-none"/>
    </w:rPr>
  </w:style>
  <w:style w:type="paragraph" w:customStyle="1" w:styleId="1">
    <w:name w:val="1."/>
    <w:basedOn w:val="Normal"/>
    <w:link w:val="1Char"/>
    <w:rsid w:val="00AB58F2"/>
    <w:pPr>
      <w:tabs>
        <w:tab w:val="left" w:pos="720"/>
        <w:tab w:val="left" w:pos="979"/>
        <w:tab w:val="left" w:pos="1152"/>
        <w:tab w:val="left" w:pos="4500"/>
        <w:tab w:val="left" w:pos="4680"/>
        <w:tab w:val="left" w:pos="4860"/>
        <w:tab w:val="left" w:pos="5040"/>
        <w:tab w:val="left" w:pos="7200"/>
      </w:tabs>
      <w:spacing w:after="120"/>
      <w:ind w:firstLine="360"/>
      <w:jc w:val="both"/>
      <w:outlineLvl w:val="4"/>
    </w:pPr>
    <w:rPr>
      <w:rFonts w:ascii="Times New Roman" w:eastAsia="Times New Roman" w:hAnsi="Times New Roman" w:cs="Times New Roman"/>
      <w:kern w:val="2"/>
      <w:sz w:val="20"/>
      <w:szCs w:val="20"/>
      <w:lang w:val="x-none" w:eastAsia="x-none"/>
    </w:rPr>
  </w:style>
  <w:style w:type="paragraph" w:customStyle="1" w:styleId="a0">
    <w:name w:val="a."/>
    <w:basedOn w:val="Normal"/>
    <w:link w:val="aChar0"/>
    <w:qFormat/>
    <w:rsid w:val="00AB58F2"/>
    <w:pPr>
      <w:tabs>
        <w:tab w:val="left" w:pos="907"/>
        <w:tab w:val="left" w:pos="4500"/>
        <w:tab w:val="left" w:pos="4680"/>
        <w:tab w:val="left" w:pos="4860"/>
        <w:tab w:val="left" w:pos="5040"/>
        <w:tab w:val="left" w:pos="7200"/>
      </w:tabs>
      <w:spacing w:after="120"/>
      <w:ind w:firstLine="547"/>
      <w:jc w:val="both"/>
      <w:outlineLvl w:val="5"/>
    </w:pPr>
    <w:rPr>
      <w:rFonts w:ascii="Times New Roman" w:eastAsia="Times New Roman" w:hAnsi="Times New Roman" w:cs="Times New Roman"/>
      <w:kern w:val="2"/>
      <w:sz w:val="20"/>
      <w:szCs w:val="20"/>
      <w:lang w:val="x-none" w:eastAsia="x-none"/>
    </w:rPr>
  </w:style>
  <w:style w:type="paragraph" w:customStyle="1" w:styleId="AuthorityNote">
    <w:name w:val="Authority Note"/>
    <w:basedOn w:val="Normal"/>
    <w:link w:val="Authority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eastAsia="Times New Roman" w:hAnsi="Times New Roman" w:cs="Times New Roman"/>
      <w:kern w:val="2"/>
      <w:sz w:val="18"/>
      <w:szCs w:val="20"/>
      <w:lang w:val="x-none" w:eastAsia="x-none"/>
    </w:rPr>
  </w:style>
  <w:style w:type="paragraph" w:customStyle="1" w:styleId="HistoricalNote">
    <w:name w:val="Historical Note"/>
    <w:basedOn w:val="Normal"/>
    <w:link w:val="Historical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pPr>
    <w:rPr>
      <w:rFonts w:ascii="Times New Roman" w:eastAsia="Times New Roman" w:hAnsi="Times New Roman" w:cs="Times New Roman"/>
      <w:kern w:val="2"/>
      <w:sz w:val="18"/>
      <w:szCs w:val="20"/>
      <w:lang w:val="x-none" w:eastAsia="x-none"/>
    </w:rPr>
  </w:style>
  <w:style w:type="character" w:customStyle="1" w:styleId="HistoricalNoteChar">
    <w:name w:val="Historical Note Char"/>
    <w:link w:val="HistoricalNote"/>
    <w:rsid w:val="00AB58F2"/>
    <w:rPr>
      <w:rFonts w:ascii="Times New Roman" w:eastAsia="Times New Roman" w:hAnsi="Times New Roman" w:cs="Times New Roman"/>
      <w:kern w:val="2"/>
      <w:sz w:val="18"/>
      <w:szCs w:val="20"/>
      <w:lang w:val="x-none" w:eastAsia="x-none"/>
    </w:rPr>
  </w:style>
  <w:style w:type="character" w:customStyle="1" w:styleId="SectionChar">
    <w:name w:val="Section Char"/>
    <w:link w:val="Section"/>
    <w:rsid w:val="00AB58F2"/>
    <w:rPr>
      <w:rFonts w:ascii="Times New Roman" w:eastAsia="Times New Roman" w:hAnsi="Times New Roman" w:cs="Times New Roman"/>
      <w:b/>
      <w:kern w:val="2"/>
      <w:sz w:val="20"/>
      <w:szCs w:val="20"/>
      <w:lang w:val="x-none" w:eastAsia="x-none"/>
    </w:rPr>
  </w:style>
  <w:style w:type="character" w:customStyle="1" w:styleId="AChar">
    <w:name w:val="A. Char"/>
    <w:link w:val="A"/>
    <w:rsid w:val="00AB58F2"/>
    <w:rPr>
      <w:rFonts w:ascii="Times New Roman" w:eastAsia="Times New Roman" w:hAnsi="Times New Roman" w:cs="Times New Roman"/>
      <w:kern w:val="2"/>
      <w:sz w:val="20"/>
      <w:szCs w:val="20"/>
      <w:lang w:val="x-none" w:eastAsia="x-none"/>
    </w:rPr>
  </w:style>
  <w:style w:type="character" w:customStyle="1" w:styleId="1Char">
    <w:name w:val="1. Char"/>
    <w:link w:val="1"/>
    <w:rsid w:val="00AB58F2"/>
    <w:rPr>
      <w:rFonts w:ascii="Times New Roman" w:eastAsia="Times New Roman" w:hAnsi="Times New Roman" w:cs="Times New Roman"/>
      <w:kern w:val="2"/>
      <w:sz w:val="20"/>
      <w:szCs w:val="20"/>
      <w:lang w:val="x-none" w:eastAsia="x-none"/>
    </w:rPr>
  </w:style>
  <w:style w:type="character" w:customStyle="1" w:styleId="aChar0">
    <w:name w:val="a. Char"/>
    <w:link w:val="a0"/>
    <w:rsid w:val="00AB58F2"/>
    <w:rPr>
      <w:rFonts w:ascii="Times New Roman" w:eastAsia="Times New Roman" w:hAnsi="Times New Roman" w:cs="Times New Roman"/>
      <w:kern w:val="2"/>
      <w:sz w:val="20"/>
      <w:szCs w:val="20"/>
      <w:lang w:val="x-none" w:eastAsia="x-none"/>
    </w:rPr>
  </w:style>
  <w:style w:type="character" w:customStyle="1" w:styleId="AuthorityNoteChar">
    <w:name w:val="Authority Note Char"/>
    <w:link w:val="AuthorityNote"/>
    <w:locked/>
    <w:rsid w:val="00AB58F2"/>
    <w:rPr>
      <w:rFonts w:ascii="Times New Roman" w:eastAsia="Times New Roman" w:hAnsi="Times New Roman" w:cs="Times New Roman"/>
      <w:kern w:val="2"/>
      <w:sz w:val="18"/>
      <w:szCs w:val="20"/>
      <w:lang w:val="x-none" w:eastAsia="x-none"/>
    </w:rPr>
  </w:style>
  <w:style w:type="paragraph" w:styleId="Revision">
    <w:name w:val="Revision"/>
    <w:hidden/>
    <w:uiPriority w:val="99"/>
    <w:semiHidden/>
    <w:rsid w:val="00825ABC"/>
  </w:style>
  <w:style w:type="character" w:customStyle="1" w:styleId="TOC1">
    <w:name w:val="TOC1"/>
    <w:rsid w:val="00EF50C1"/>
    <w:rPr>
      <w:rFonts w:ascii="Arial" w:hAnsi="Arial"/>
      <w:b/>
      <w:kern w:val="2"/>
      <w:sz w:val="18"/>
    </w:rPr>
  </w:style>
  <w:style w:type="paragraph" w:styleId="NormalWeb">
    <w:name w:val="Normal (Web)"/>
    <w:basedOn w:val="Normal"/>
    <w:uiPriority w:val="99"/>
    <w:unhideWhenUsed/>
    <w:rsid w:val="004F46A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5164A-F056-4770-A030-E7A113793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Frugé</dc:creator>
  <cp:keywords/>
  <dc:description/>
  <cp:lastModifiedBy>Max Dupuy</cp:lastModifiedBy>
  <cp:revision>4</cp:revision>
  <cp:lastPrinted>2026-01-20T18:34:00Z</cp:lastPrinted>
  <dcterms:created xsi:type="dcterms:W3CDTF">2026-07-09T14:59:00Z</dcterms:created>
  <dcterms:modified xsi:type="dcterms:W3CDTF">2026-07-09T17:58:00Z</dcterms:modified>
</cp:coreProperties>
</file>