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F84" w:rsidRPr="006D0ADE" w:rsidRDefault="00A53F84" w:rsidP="00A53F84">
      <w:pPr>
        <w:keepNext/>
        <w:tabs>
          <w:tab w:val="left" w:pos="-1440"/>
        </w:tabs>
        <w:spacing w:after="120"/>
        <w:jc w:val="center"/>
        <w:rPr>
          <w:rFonts w:ascii="Times New Roman" w:eastAsia="Times New Roman" w:hAnsi="Times New Roman" w:cs="Times New Roman"/>
          <w:b/>
          <w:noProof/>
          <w:sz w:val="20"/>
          <w:szCs w:val="20"/>
        </w:rPr>
      </w:pPr>
      <w:r w:rsidRPr="006D0ADE">
        <w:rPr>
          <w:rFonts w:ascii="Times New Roman" w:eastAsia="Times New Roman" w:hAnsi="Times New Roman" w:cs="Times New Roman"/>
          <w:b/>
          <w:noProof/>
          <w:sz w:val="20"/>
          <w:szCs w:val="20"/>
        </w:rPr>
        <w:t>NOTICE OF INTENT</w:t>
      </w:r>
    </w:p>
    <w:p w:rsidR="00A53F84" w:rsidRPr="006D0ADE" w:rsidRDefault="00A53F84" w:rsidP="00A53F84">
      <w:pPr>
        <w:keepNext/>
        <w:jc w:val="center"/>
        <w:rPr>
          <w:rFonts w:ascii="Times New Roman" w:eastAsia="Times New Roman" w:hAnsi="Times New Roman" w:cs="Times New Roman"/>
          <w:b/>
          <w:noProof/>
          <w:sz w:val="20"/>
          <w:szCs w:val="20"/>
        </w:rPr>
      </w:pPr>
      <w:r w:rsidRPr="006D0ADE">
        <w:rPr>
          <w:rFonts w:ascii="Times New Roman" w:eastAsia="Times New Roman" w:hAnsi="Times New Roman" w:cs="Times New Roman"/>
          <w:b/>
          <w:noProof/>
          <w:sz w:val="20"/>
          <w:szCs w:val="20"/>
        </w:rPr>
        <w:t>Board of Elementary and Secondary Education</w:t>
      </w:r>
    </w:p>
    <w:p w:rsidR="00A53F84" w:rsidRPr="006D0ADE" w:rsidRDefault="00A53F84" w:rsidP="00A53F84">
      <w:pPr>
        <w:keepNext/>
        <w:jc w:val="center"/>
        <w:rPr>
          <w:rFonts w:ascii="Times New Roman" w:eastAsia="Times New Roman" w:hAnsi="Times New Roman" w:cs="Times New Roman"/>
          <w:noProof/>
          <w:sz w:val="20"/>
          <w:szCs w:val="20"/>
        </w:rPr>
      </w:pPr>
    </w:p>
    <w:p w:rsidR="00F07141" w:rsidRPr="00F07141" w:rsidRDefault="00F07141" w:rsidP="00F07141">
      <w:pPr>
        <w:keepNext/>
        <w:jc w:val="center"/>
        <w:rPr>
          <w:rFonts w:ascii="Times New Roman" w:eastAsia="Times New Roman" w:hAnsi="Times New Roman" w:cs="Times New Roman"/>
          <w:i/>
          <w:noProof/>
          <w:sz w:val="20"/>
          <w:szCs w:val="20"/>
        </w:rPr>
      </w:pPr>
      <w:r w:rsidRPr="00F07141">
        <w:rPr>
          <w:rFonts w:ascii="Times New Roman" w:eastAsia="Times New Roman" w:hAnsi="Times New Roman" w:cs="Times New Roman"/>
          <w:i/>
          <w:noProof/>
          <w:sz w:val="20"/>
          <w:szCs w:val="20"/>
        </w:rPr>
        <w:t>Bulletin 746—Louisiana Standards for State Certification of School Personnel</w:t>
      </w:r>
    </w:p>
    <w:p w:rsidR="00F07141" w:rsidRPr="002D04B5" w:rsidRDefault="00F07141" w:rsidP="00F07141">
      <w:pPr>
        <w:keepNext/>
        <w:jc w:val="center"/>
        <w:rPr>
          <w:rFonts w:ascii="Times New Roman" w:eastAsia="Times New Roman" w:hAnsi="Times New Roman" w:cs="Times New Roman"/>
          <w:noProof/>
          <w:sz w:val="20"/>
          <w:szCs w:val="20"/>
        </w:rPr>
      </w:pPr>
      <w:r w:rsidRPr="002D04B5">
        <w:rPr>
          <w:rFonts w:ascii="Times New Roman" w:eastAsia="Times New Roman" w:hAnsi="Times New Roman" w:cs="Times New Roman"/>
          <w:noProof/>
          <w:sz w:val="20"/>
          <w:szCs w:val="20"/>
        </w:rPr>
        <w:t>Certification Appeal Process</w:t>
      </w:r>
    </w:p>
    <w:p w:rsidR="00F07141" w:rsidRPr="002D04B5" w:rsidRDefault="00F07141" w:rsidP="00F07141">
      <w:pPr>
        <w:keepNext/>
        <w:jc w:val="center"/>
        <w:rPr>
          <w:rFonts w:ascii="Times New Roman" w:eastAsia="Times New Roman" w:hAnsi="Times New Roman" w:cs="Times New Roman"/>
          <w:noProof/>
          <w:sz w:val="20"/>
          <w:szCs w:val="20"/>
        </w:rPr>
      </w:pPr>
      <w:r w:rsidRPr="002D04B5">
        <w:rPr>
          <w:rFonts w:ascii="Times New Roman" w:eastAsia="Times New Roman" w:hAnsi="Times New Roman" w:cs="Times New Roman"/>
          <w:noProof/>
          <w:sz w:val="20"/>
          <w:szCs w:val="20"/>
        </w:rPr>
        <w:t>(LAC 28:CXXXI.1701 and 1705)</w:t>
      </w:r>
    </w:p>
    <w:p w:rsidR="00F07141" w:rsidRPr="00F07141" w:rsidRDefault="00F07141" w:rsidP="00F07141">
      <w:pPr>
        <w:pStyle w:val="NormalWeb"/>
        <w:rPr>
          <w:sz w:val="20"/>
          <w:szCs w:val="20"/>
        </w:rPr>
      </w:pPr>
      <w:r w:rsidRPr="00F07141">
        <w:rPr>
          <w:sz w:val="20"/>
          <w:szCs w:val="20"/>
        </w:rPr>
        <w:t>In accordance with the provisions of R.S. 17:6(A)(10) and the Administrative Procedure Act (APA), R.S. 49:961 et seq., the Board of Elementary and Secondary Education (BESE) proposes to amend LAC 28:CXXXI in Bulletin 746—Louisiana Standards for State Certification of School Personnel. The proposed revisions implement Act 281 of the 2026 Regular Legislative Session, which authorizes BESE to override the Teacher Certification Appeals Council’s denial of an appellant’s appeal if the denial was based on circumstances beyond the appellant’s control, and prohibits an override if the board determines that certification of the appellant would conflict with state or federal law. The revisions establish the eligibility criteria and filing deadlines for requesting a board override, provide the submission address and the means of obtaining the request form, require a written determination within 30 days of receipt of a completed request, and authorize the board president to act when the board is not in regular or special session, subject to ratification at the next convening board meeting. Consistent with Section 2 of the act, the override authority applies to denials issued by the council on or after January 1, 2025.</w:t>
      </w:r>
    </w:p>
    <w:p w:rsidR="00F07141" w:rsidRPr="00F07141" w:rsidRDefault="00F07141" w:rsidP="00F07141">
      <w:pPr>
        <w:jc w:val="both"/>
        <w:rPr>
          <w:rFonts w:ascii="Times New Roman" w:eastAsia="Times New Roman" w:hAnsi="Times New Roman" w:cs="Times New Roman"/>
          <w:b/>
          <w:sz w:val="20"/>
          <w:szCs w:val="20"/>
        </w:rPr>
      </w:pPr>
      <w:r w:rsidRPr="00F07141">
        <w:rPr>
          <w:rFonts w:ascii="Times New Roman" w:eastAsia="Times New Roman" w:hAnsi="Times New Roman" w:cs="Times New Roman"/>
          <w:b/>
          <w:sz w:val="20"/>
          <w:szCs w:val="20"/>
        </w:rPr>
        <w:t>Title 28</w:t>
      </w:r>
    </w:p>
    <w:p w:rsidR="00F07141" w:rsidRPr="00F07141" w:rsidRDefault="00F07141" w:rsidP="00F07141">
      <w:pPr>
        <w:jc w:val="both"/>
        <w:rPr>
          <w:rFonts w:ascii="Times New Roman" w:eastAsia="Times New Roman" w:hAnsi="Times New Roman" w:cs="Times New Roman"/>
          <w:b/>
          <w:sz w:val="20"/>
          <w:szCs w:val="20"/>
        </w:rPr>
      </w:pPr>
      <w:r w:rsidRPr="00F07141">
        <w:rPr>
          <w:rFonts w:ascii="Times New Roman" w:eastAsia="Times New Roman" w:hAnsi="Times New Roman" w:cs="Times New Roman"/>
          <w:b/>
          <w:sz w:val="20"/>
          <w:szCs w:val="20"/>
        </w:rPr>
        <w:t>EDUCATION</w:t>
      </w:r>
    </w:p>
    <w:p w:rsidR="00F07141" w:rsidRPr="00F07141" w:rsidRDefault="00F07141" w:rsidP="00F07141">
      <w:pPr>
        <w:jc w:val="both"/>
        <w:rPr>
          <w:rFonts w:ascii="Times New Roman" w:eastAsia="Times New Roman" w:hAnsi="Times New Roman" w:cs="Times New Roman"/>
          <w:b/>
          <w:sz w:val="20"/>
          <w:szCs w:val="20"/>
        </w:rPr>
      </w:pPr>
      <w:r w:rsidRPr="00F07141">
        <w:rPr>
          <w:rFonts w:ascii="Times New Roman" w:eastAsia="Times New Roman" w:hAnsi="Times New Roman" w:cs="Times New Roman"/>
          <w:b/>
          <w:sz w:val="20"/>
          <w:szCs w:val="20"/>
        </w:rPr>
        <w:t>Part CXXXI.  Bulletin 746―Louisiana Standards for State Certification of School Personnel</w:t>
      </w:r>
    </w:p>
    <w:p w:rsidR="00F07141" w:rsidRPr="00F07141" w:rsidRDefault="00F07141" w:rsidP="00F07141">
      <w:pPr>
        <w:jc w:val="both"/>
        <w:rPr>
          <w:rFonts w:ascii="Times New Roman" w:eastAsia="Times New Roman" w:hAnsi="Times New Roman" w:cs="Times New Roman"/>
          <w:b/>
          <w:sz w:val="20"/>
          <w:szCs w:val="20"/>
        </w:rPr>
      </w:pPr>
      <w:r w:rsidRPr="00F07141">
        <w:rPr>
          <w:rFonts w:ascii="Times New Roman" w:eastAsia="Times New Roman" w:hAnsi="Times New Roman" w:cs="Times New Roman"/>
          <w:b/>
          <w:sz w:val="20"/>
          <w:szCs w:val="20"/>
        </w:rPr>
        <w:t>Chapter 17.</w:t>
      </w:r>
      <w:r>
        <w:rPr>
          <w:rFonts w:ascii="Times New Roman" w:eastAsia="Times New Roman" w:hAnsi="Times New Roman" w:cs="Times New Roman"/>
          <w:b/>
          <w:sz w:val="20"/>
          <w:szCs w:val="20"/>
        </w:rPr>
        <w:t xml:space="preserve"> </w:t>
      </w:r>
      <w:r w:rsidRPr="00F07141">
        <w:rPr>
          <w:rFonts w:ascii="Times New Roman" w:eastAsia="Times New Roman" w:hAnsi="Times New Roman" w:cs="Times New Roman"/>
          <w:b/>
          <w:sz w:val="20"/>
          <w:szCs w:val="20"/>
        </w:rPr>
        <w:t>Certification Appeal Process</w:t>
      </w:r>
    </w:p>
    <w:p w:rsidR="00F07141" w:rsidRDefault="00F07141" w:rsidP="00F07141">
      <w:pPr>
        <w:pStyle w:val="Section"/>
        <w:suppressAutoHyphens/>
      </w:pPr>
      <w:r w:rsidRPr="00F07141">
        <w:t>§1701.</w:t>
      </w:r>
      <w:r w:rsidRPr="00F07141">
        <w:tab/>
        <w:t>Overview</w:t>
      </w:r>
    </w:p>
    <w:p w:rsidR="00F07141" w:rsidRDefault="00F07141" w:rsidP="00F07141">
      <w:pPr>
        <w:pStyle w:val="A"/>
      </w:pPr>
      <w:r>
        <w:t>A.</w:t>
      </w:r>
      <w:r>
        <w:tab/>
        <w:t>The certification appeal process is available to an individual who has applied for certification and has been denied the requested certification due to the absence of certification requirements. The process provides such an individual the opportunity to have the appeal evaluated by the Teacher Certification Appeals Council (TCAC). TCAC will evaluate all appeals and submit a written report of decisions to BESE. The decision of the TCAC is final</w:t>
      </w:r>
      <w:r w:rsidRPr="00F07141">
        <w:t>, except as provided in §1705 of this Chapter</w:t>
      </w:r>
      <w:r>
        <w:t>.</w:t>
      </w:r>
    </w:p>
    <w:p w:rsidR="00F07141" w:rsidRDefault="00F07141" w:rsidP="00F07141">
      <w:pPr>
        <w:pStyle w:val="A"/>
      </w:pPr>
      <w:r>
        <w:t>B.</w:t>
      </w:r>
      <w:r w:rsidRPr="00F07141">
        <w:t xml:space="preserve"> – B.4.</w:t>
      </w:r>
      <w:r w:rsidRPr="00F07141">
        <w:tab/>
        <w:t>…</w:t>
      </w:r>
    </w:p>
    <w:p w:rsidR="00F07141" w:rsidRDefault="00F07141" w:rsidP="00F07141">
      <w:pPr>
        <w:pStyle w:val="AuthorityNote"/>
      </w:pPr>
      <w:r>
        <w:t>AUTHORITY NOTE:</w:t>
      </w:r>
      <w:r>
        <w:tab/>
        <w:t>Promulgated in accordance with R.S. 17:6, R.S. 17:7(6), R.S. 17:3902, and R.S. 17:8.8.</w:t>
      </w:r>
    </w:p>
    <w:p w:rsidR="00F07141" w:rsidRPr="00F07141" w:rsidRDefault="00F07141" w:rsidP="00F07141">
      <w:pPr>
        <w:pStyle w:val="HistoricalNote"/>
        <w:suppressAutoHyphens/>
      </w:pPr>
      <w:r>
        <w:t>HISTORICAL NOTE:</w:t>
      </w:r>
      <w:r>
        <w:tab/>
        <w:t>Promulgated by the Board of Elementary and Secondary Education, LR 48:474 (March 2022), repromulgated LR 48:1082 (April 2022), LR 50:31 (January 2024)</w:t>
      </w:r>
      <w:r w:rsidRPr="00F07141">
        <w:t>, LR 52:</w:t>
      </w:r>
    </w:p>
    <w:p w:rsidR="00F07141" w:rsidRPr="00F07141" w:rsidRDefault="00F07141" w:rsidP="00F07141">
      <w:pPr>
        <w:pStyle w:val="Section"/>
        <w:suppressAutoHyphens/>
      </w:pPr>
      <w:r>
        <w:t>§170</w:t>
      </w:r>
      <w:r w:rsidRPr="00F07141">
        <w:t>5</w:t>
      </w:r>
      <w:r>
        <w:t>.</w:t>
      </w:r>
      <w:r>
        <w:tab/>
      </w:r>
      <w:r w:rsidRPr="00F07141">
        <w:t xml:space="preserve">BESE </w:t>
      </w:r>
      <w:r>
        <w:t xml:space="preserve">Appeal </w:t>
      </w:r>
      <w:r w:rsidRPr="00F07141">
        <w:t>Request</w:t>
      </w:r>
    </w:p>
    <w:p w:rsidR="00F07141" w:rsidRPr="00F07141" w:rsidRDefault="00F07141" w:rsidP="00F07141">
      <w:pPr>
        <w:pStyle w:val="A"/>
        <w:suppressAutoHyphens/>
      </w:pPr>
      <w:r>
        <w:t>A.</w:t>
      </w:r>
      <w:r w:rsidRPr="00F07141">
        <w:tab/>
        <w:t>The Board of Elementary and Secondary Education (BESE) may override the council’s denial of an appellant’s appeal if the denial was based on circumstances beyond the appellant’s control as determined by the state board. Applications for appeals are retroactive to January 1, 2025.</w:t>
      </w:r>
    </w:p>
    <w:p w:rsidR="00F07141" w:rsidRPr="00F07141" w:rsidRDefault="00F07141" w:rsidP="00F07141">
      <w:pPr>
        <w:pStyle w:val="A"/>
        <w:suppressAutoHyphens/>
      </w:pPr>
      <w:r w:rsidRPr="00F07141">
        <w:t>1.</w:t>
      </w:r>
      <w:r w:rsidRPr="00F07141">
        <w:tab/>
        <w:t>BESE will not consider an appeal if the board determines that the certification of the appellant would conflict with state or federal law.</w:t>
      </w:r>
    </w:p>
    <w:p w:rsidR="00F07141" w:rsidRPr="00F07141" w:rsidRDefault="00F07141" w:rsidP="00F07141">
      <w:pPr>
        <w:pStyle w:val="A"/>
        <w:suppressAutoHyphens/>
      </w:pPr>
      <w:r w:rsidRPr="00F07141">
        <w:t>2.</w:t>
      </w:r>
      <w:r w:rsidRPr="00F07141">
        <w:tab/>
        <w:t>Only an individual who has been denied certification by TCAC is eligible to file an appeal to be considered by BESE.</w:t>
      </w:r>
    </w:p>
    <w:p w:rsidR="00F07141" w:rsidRPr="00F07141" w:rsidRDefault="00F07141" w:rsidP="00F07141">
      <w:pPr>
        <w:pStyle w:val="A"/>
        <w:suppressAutoHyphens/>
      </w:pPr>
      <w:r w:rsidRPr="00F07141">
        <w:t>3.</w:t>
      </w:r>
      <w:r w:rsidRPr="00F07141">
        <w:tab/>
        <w:t>Appeals of a denied certification through TCAC from January 1, 2025 to December 1, 2026, shall be submitted within six months of the effective date of this policy. All other appeals shall be submitted within 90 calendar days of the denial of a certification through TCAC.</w:t>
      </w:r>
    </w:p>
    <w:p w:rsidR="00F07141" w:rsidRPr="00F07141" w:rsidRDefault="00F07141" w:rsidP="00F07141">
      <w:pPr>
        <w:pStyle w:val="A"/>
        <w:suppressAutoHyphens/>
      </w:pPr>
      <w:r w:rsidRPr="00F07141">
        <w:t>4.</w:t>
      </w:r>
      <w:r w:rsidRPr="00F07141">
        <w:tab/>
        <w:t>Circumstances beyond the appellant’s control are an event, condition, or action that the appellant could not reasonably foresee, prevent, or remedy through the exercise of ordinary diligence. Such circumstances shall not include an appellant’s negligence, lack of diligence, misunderstanding of applicable requirements, or voluntary acts or omissions by the appellant.</w:t>
      </w:r>
    </w:p>
    <w:p w:rsidR="00F07141" w:rsidRPr="00F07141" w:rsidRDefault="00F07141" w:rsidP="00F07141">
      <w:pPr>
        <w:pStyle w:val="A"/>
        <w:suppressAutoHyphens/>
      </w:pPr>
      <w:r w:rsidRPr="00F07141">
        <w:t>5.</w:t>
      </w:r>
      <w:r w:rsidRPr="00F07141">
        <w:tab/>
        <w:t>Requests for an appeal shall be submitted by certified mail and addressed to:</w:t>
      </w:r>
    </w:p>
    <w:p w:rsidR="00F07141" w:rsidRPr="00F07141" w:rsidRDefault="00F07141" w:rsidP="00F07141">
      <w:pPr>
        <w:pStyle w:val="a1"/>
        <w:spacing w:after="0"/>
        <w:rPr>
          <w:rFonts w:ascii="Times New Roman" w:eastAsia="Times New Roman" w:hAnsi="Times New Roman" w:cs="Times New Roman"/>
          <w:sz w:val="20"/>
          <w:szCs w:val="20"/>
          <w:lang w:eastAsia="x-none"/>
        </w:rPr>
      </w:pPr>
      <w:r w:rsidRPr="00F07141">
        <w:rPr>
          <w:rFonts w:ascii="Times New Roman" w:eastAsia="Times New Roman" w:hAnsi="Times New Roman" w:cs="Times New Roman"/>
          <w:sz w:val="20"/>
          <w:szCs w:val="20"/>
          <w:lang w:eastAsia="x-none"/>
        </w:rPr>
        <w:t>Board of Elementary and Secondary Education</w:t>
      </w:r>
    </w:p>
    <w:p w:rsidR="00F07141" w:rsidRPr="00F07141" w:rsidRDefault="00F07141" w:rsidP="00F07141">
      <w:pPr>
        <w:pStyle w:val="a1"/>
        <w:spacing w:after="0"/>
        <w:rPr>
          <w:rFonts w:ascii="Times New Roman" w:eastAsia="Times New Roman" w:hAnsi="Times New Roman" w:cs="Times New Roman"/>
          <w:sz w:val="20"/>
          <w:szCs w:val="20"/>
          <w:lang w:eastAsia="x-none"/>
        </w:rPr>
      </w:pPr>
      <w:r w:rsidRPr="00F07141">
        <w:rPr>
          <w:rFonts w:ascii="Times New Roman" w:eastAsia="Times New Roman" w:hAnsi="Times New Roman" w:cs="Times New Roman"/>
          <w:sz w:val="20"/>
          <w:szCs w:val="20"/>
          <w:lang w:eastAsia="x-none"/>
        </w:rPr>
        <w:t>Attn: Executive Director</w:t>
      </w:r>
    </w:p>
    <w:p w:rsidR="00F07141" w:rsidRPr="00F07141" w:rsidRDefault="00F07141" w:rsidP="00F07141">
      <w:pPr>
        <w:pStyle w:val="a1"/>
        <w:spacing w:after="0"/>
        <w:rPr>
          <w:rFonts w:ascii="Times New Roman" w:eastAsia="Times New Roman" w:hAnsi="Times New Roman" w:cs="Times New Roman"/>
          <w:sz w:val="20"/>
          <w:szCs w:val="20"/>
          <w:lang w:eastAsia="x-none"/>
        </w:rPr>
      </w:pPr>
      <w:r w:rsidRPr="00F07141">
        <w:rPr>
          <w:rFonts w:ascii="Times New Roman" w:eastAsia="Times New Roman" w:hAnsi="Times New Roman" w:cs="Times New Roman"/>
          <w:sz w:val="20"/>
          <w:szCs w:val="20"/>
          <w:lang w:eastAsia="x-none"/>
        </w:rPr>
        <w:t>P.O. Box 94064, Capital Station</w:t>
      </w:r>
    </w:p>
    <w:p w:rsidR="00F07141" w:rsidRDefault="00F07141" w:rsidP="00F07141">
      <w:pPr>
        <w:pStyle w:val="a1"/>
        <w:spacing w:after="0"/>
        <w:rPr>
          <w:rFonts w:ascii="Times New Roman" w:eastAsia="Times New Roman" w:hAnsi="Times New Roman" w:cs="Times New Roman"/>
          <w:sz w:val="20"/>
          <w:szCs w:val="20"/>
          <w:lang w:eastAsia="x-none"/>
        </w:rPr>
      </w:pPr>
      <w:r w:rsidRPr="00F07141">
        <w:rPr>
          <w:rFonts w:ascii="Times New Roman" w:eastAsia="Times New Roman" w:hAnsi="Times New Roman" w:cs="Times New Roman"/>
          <w:sz w:val="20"/>
          <w:szCs w:val="20"/>
          <w:lang w:eastAsia="x-none"/>
        </w:rPr>
        <w:t>Baton Rouge, LA  70804</w:t>
      </w:r>
    </w:p>
    <w:p w:rsidR="00F07141" w:rsidRPr="00F07141" w:rsidRDefault="00F07141" w:rsidP="00F07141">
      <w:pPr>
        <w:pStyle w:val="A"/>
        <w:suppressAutoHyphens/>
      </w:pPr>
      <w:r w:rsidRPr="00F07141">
        <w:t>6.</w:t>
      </w:r>
      <w:r w:rsidRPr="00F07141">
        <w:tab/>
        <w:t>A copy of the form to request an appeal can be obtained;</w:t>
      </w:r>
    </w:p>
    <w:p w:rsidR="00F07141" w:rsidRPr="00F07141" w:rsidRDefault="00F07141" w:rsidP="00F07141">
      <w:pPr>
        <w:pStyle w:val="a1"/>
        <w:rPr>
          <w:rFonts w:ascii="Times New Roman" w:eastAsia="Times New Roman" w:hAnsi="Times New Roman" w:cs="Times New Roman"/>
          <w:sz w:val="20"/>
          <w:szCs w:val="20"/>
          <w:lang w:eastAsia="x-none"/>
        </w:rPr>
      </w:pPr>
      <w:r w:rsidRPr="00F07141">
        <w:rPr>
          <w:rFonts w:ascii="Times New Roman" w:eastAsia="Times New Roman" w:hAnsi="Times New Roman" w:cs="Times New Roman"/>
          <w:sz w:val="20"/>
          <w:szCs w:val="20"/>
          <w:lang w:eastAsia="x-none"/>
        </w:rPr>
        <w:t>a.</w:t>
      </w:r>
      <w:r w:rsidRPr="00F07141">
        <w:rPr>
          <w:lang w:val="x-none"/>
        </w:rPr>
        <w:tab/>
      </w:r>
      <w:r w:rsidRPr="00F07141">
        <w:rPr>
          <w:rFonts w:ascii="Times New Roman" w:eastAsia="Times New Roman" w:hAnsi="Times New Roman" w:cs="Times New Roman"/>
          <w:sz w:val="20"/>
          <w:szCs w:val="20"/>
          <w:lang w:eastAsia="x-none"/>
        </w:rPr>
        <w:t>from the BESE website;</w:t>
      </w:r>
    </w:p>
    <w:p w:rsidR="00F07141" w:rsidRPr="00F07141" w:rsidRDefault="00F07141" w:rsidP="00F07141">
      <w:pPr>
        <w:pStyle w:val="a1"/>
        <w:rPr>
          <w:rFonts w:ascii="Times New Roman" w:eastAsia="Times New Roman" w:hAnsi="Times New Roman" w:cs="Times New Roman"/>
          <w:sz w:val="20"/>
          <w:szCs w:val="20"/>
          <w:lang w:eastAsia="x-none"/>
        </w:rPr>
      </w:pPr>
      <w:r w:rsidRPr="00F07141">
        <w:rPr>
          <w:rFonts w:ascii="Times New Roman" w:eastAsia="Times New Roman" w:hAnsi="Times New Roman" w:cs="Times New Roman"/>
          <w:sz w:val="20"/>
          <w:szCs w:val="20"/>
          <w:lang w:eastAsia="x-none"/>
        </w:rPr>
        <w:t>b.</w:t>
      </w:r>
      <w:r w:rsidRPr="00F07141">
        <w:rPr>
          <w:rFonts w:ascii="Times New Roman" w:eastAsia="Times New Roman" w:hAnsi="Times New Roman" w:cs="Times New Roman"/>
          <w:sz w:val="20"/>
          <w:szCs w:val="20"/>
          <w:lang w:eastAsia="x-none"/>
        </w:rPr>
        <w:tab/>
        <w:t>by requesting a copy sent through the U.S. Mail; or</w:t>
      </w:r>
    </w:p>
    <w:p w:rsidR="00F07141" w:rsidRPr="00F07141" w:rsidRDefault="00F07141" w:rsidP="00F07141">
      <w:pPr>
        <w:pStyle w:val="a1"/>
        <w:rPr>
          <w:rFonts w:ascii="Times New Roman" w:eastAsia="Times New Roman" w:hAnsi="Times New Roman" w:cs="Times New Roman"/>
          <w:sz w:val="20"/>
          <w:szCs w:val="20"/>
          <w:lang w:eastAsia="x-none"/>
        </w:rPr>
      </w:pPr>
      <w:r w:rsidRPr="00F07141">
        <w:rPr>
          <w:rFonts w:ascii="Times New Roman" w:eastAsia="Times New Roman" w:hAnsi="Times New Roman" w:cs="Times New Roman"/>
          <w:sz w:val="20"/>
          <w:szCs w:val="20"/>
          <w:lang w:eastAsia="x-none"/>
        </w:rPr>
        <w:t>c.</w:t>
      </w:r>
      <w:r w:rsidRPr="00F07141">
        <w:rPr>
          <w:rFonts w:ascii="Times New Roman" w:eastAsia="Times New Roman" w:hAnsi="Times New Roman" w:cs="Times New Roman"/>
          <w:sz w:val="20"/>
          <w:szCs w:val="20"/>
          <w:lang w:eastAsia="x-none"/>
        </w:rPr>
        <w:tab/>
        <w:t>by means of facsimile.</w:t>
      </w:r>
    </w:p>
    <w:p w:rsidR="00F07141" w:rsidRPr="00F07141" w:rsidRDefault="00F07141" w:rsidP="00F07141">
      <w:pPr>
        <w:pStyle w:val="A"/>
        <w:suppressAutoHyphens/>
      </w:pPr>
      <w:r w:rsidRPr="00F07141">
        <w:t>B.</w:t>
      </w:r>
      <w:r w:rsidRPr="00F07141">
        <w:tab/>
        <w:t>Within 30 days of receipt of the completed appeal request, either BESE or the board president shall notify the petitioner in writing of a final determination.</w:t>
      </w:r>
    </w:p>
    <w:p w:rsidR="00F07141" w:rsidRPr="00F07141" w:rsidRDefault="00F07141" w:rsidP="00F07141">
      <w:pPr>
        <w:pStyle w:val="A"/>
        <w:suppressAutoHyphens/>
      </w:pPr>
      <w:r w:rsidRPr="00F07141">
        <w:t>1.</w:t>
      </w:r>
      <w:r w:rsidRPr="00F07141">
        <w:tab/>
        <w:t>The BESE president is authorized to make ad hoc decisions for the board, when the board is not in regular or special session, on any request that would exceed the 30-day timeframe.</w:t>
      </w:r>
    </w:p>
    <w:p w:rsidR="00F07141" w:rsidRPr="00F07141" w:rsidRDefault="00F07141" w:rsidP="00F07141">
      <w:pPr>
        <w:pStyle w:val="A"/>
        <w:suppressAutoHyphens/>
      </w:pPr>
      <w:r w:rsidRPr="00F07141">
        <w:t>2.</w:t>
      </w:r>
      <w:r w:rsidRPr="00F07141">
        <w:tab/>
        <w:t>All ad hoc decisions of the BESE president shall be presented at the next convening BESE meeting for ratification.</w:t>
      </w:r>
    </w:p>
    <w:p w:rsidR="00F07141" w:rsidRDefault="00F07141" w:rsidP="00FA4FEF">
      <w:pPr>
        <w:pStyle w:val="AuthorityNote"/>
        <w:suppressAutoHyphens/>
      </w:pPr>
      <w:r>
        <w:t>AUTHORITY NOTE:</w:t>
      </w:r>
      <w:r>
        <w:tab/>
        <w:t>Promulgated in accordance with R.S. 17:6, R.S. 17:7(6),</w:t>
      </w:r>
      <w:r w:rsidRPr="00F07141">
        <w:t xml:space="preserve"> and</w:t>
      </w:r>
      <w:r>
        <w:t xml:space="preserve"> R.S. 17:</w:t>
      </w:r>
      <w:r w:rsidRPr="00F07141">
        <w:t>8.8</w:t>
      </w:r>
      <w:r>
        <w:t>.</w:t>
      </w:r>
    </w:p>
    <w:p w:rsidR="00585A0A" w:rsidRPr="00FA4FEF" w:rsidRDefault="00F07141" w:rsidP="00FA4FEF">
      <w:pPr>
        <w:pStyle w:val="HistoricalNote"/>
        <w:rPr>
          <w:lang w:val="en-US"/>
        </w:rPr>
      </w:pPr>
      <w:r>
        <w:t>HISTORICAL NOTE:</w:t>
      </w:r>
      <w:r>
        <w:tab/>
        <w:t xml:space="preserve">Promulgated by the Board of Elementary and Secondary Education, </w:t>
      </w:r>
      <w:r w:rsidRPr="00FA4FEF">
        <w:rPr>
          <w:lang w:val="en-US"/>
        </w:rPr>
        <w:t>LR 52:</w:t>
      </w:r>
    </w:p>
    <w:p w:rsidR="006377AB" w:rsidRPr="00FA4FEF" w:rsidRDefault="006377AB" w:rsidP="00FA4FEF">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FA4FEF">
        <w:rPr>
          <w:rFonts w:ascii="Times New Roman" w:hAnsi="Times New Roman" w:cs="Times New Roman"/>
          <w:b/>
          <w:sz w:val="20"/>
          <w:szCs w:val="20"/>
        </w:rPr>
        <w:t>Family Impact Statement</w:t>
      </w:r>
    </w:p>
    <w:p w:rsidR="00FA4FEF" w:rsidRPr="00FA4FEF" w:rsidRDefault="00FA4FEF" w:rsidP="00FA4FEF">
      <w:pPr>
        <w:tabs>
          <w:tab w:val="left" w:pos="-360"/>
          <w:tab w:val="left" w:pos="0"/>
          <w:tab w:val="left" w:pos="720"/>
          <w:tab w:val="left" w:pos="1620"/>
          <w:tab w:val="left" w:pos="2160"/>
          <w:tab w:val="left" w:pos="2880"/>
          <w:tab w:val="left" w:pos="3600"/>
          <w:tab w:val="left" w:pos="4320"/>
          <w:tab w:val="left" w:pos="5040"/>
          <w:tab w:val="left" w:pos="5760"/>
          <w:tab w:val="left" w:pos="6568"/>
          <w:tab w:val="left" w:pos="6840"/>
          <w:tab w:val="left" w:pos="7920"/>
          <w:tab w:val="left" w:pos="8640"/>
          <w:tab w:val="left" w:pos="9360"/>
        </w:tabs>
        <w:suppressAutoHyphens/>
        <w:spacing w:line="197" w:lineRule="auto"/>
        <w:jc w:val="both"/>
        <w:rPr>
          <w:rFonts w:ascii="Times New Roman" w:eastAsia="Times New Roman" w:hAnsi="Times New Roman" w:cs="Times New Roman"/>
          <w:sz w:val="20"/>
          <w:szCs w:val="20"/>
        </w:rPr>
      </w:pPr>
      <w:r w:rsidRPr="00FA4FEF">
        <w:rPr>
          <w:rFonts w:ascii="Times New Roman" w:eastAsia="Times New Roman" w:hAnsi="Times New Roman" w:cs="Times New Roman"/>
          <w:sz w:val="20"/>
          <w:szCs w:val="20"/>
        </w:rPr>
        <w:t xml:space="preserve">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 </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lastRenderedPageBreak/>
        <w:t>1.</w:t>
      </w:r>
      <w:r w:rsidRPr="00750C47">
        <w:rPr>
          <w:rFonts w:ascii="Times New Roman" w:hAnsi="Times New Roman" w:cs="Times New Roman"/>
          <w:sz w:val="20"/>
          <w:szCs w:val="20"/>
        </w:rPr>
        <w:tab/>
        <w:t>Will the proposed Rule affect the stability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the authority and rights of parents regarding the education and supervision of their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Will the proposed Rule affect the functioning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family earnings and family budget?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the behavior and personal responsibility of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6.</w:t>
      </w:r>
      <w:r w:rsidRPr="00750C47">
        <w:rPr>
          <w:rFonts w:ascii="Times New Roman" w:hAnsi="Times New Roman" w:cs="Times New Roman"/>
          <w:sz w:val="20"/>
          <w:szCs w:val="20"/>
        </w:rPr>
        <w:tab/>
        <w:t>Is the family or local government able to perform the function as contained in the proposed Rule? Yes.</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Poverty Impact Statement</w:t>
      </w:r>
    </w:p>
    <w:p w:rsidR="00FA4FEF" w:rsidRPr="00FA4FEF" w:rsidRDefault="00FA4FEF" w:rsidP="00FA4FEF">
      <w:pPr>
        <w:widowControl w:val="0"/>
        <w:tabs>
          <w:tab w:val="left" w:pos="-360"/>
          <w:tab w:val="left" w:pos="0"/>
          <w:tab w:val="left" w:pos="720"/>
          <w:tab w:val="left" w:pos="1620"/>
          <w:tab w:val="left" w:pos="2160"/>
          <w:tab w:val="left" w:pos="2880"/>
          <w:tab w:val="left" w:pos="3600"/>
          <w:tab w:val="left" w:pos="4320"/>
          <w:tab w:val="left" w:pos="5040"/>
          <w:tab w:val="left" w:pos="5760"/>
          <w:tab w:val="left" w:pos="6568"/>
          <w:tab w:val="left" w:pos="6840"/>
          <w:tab w:val="left" w:pos="7920"/>
          <w:tab w:val="left" w:pos="8640"/>
          <w:tab w:val="left" w:pos="9360"/>
        </w:tabs>
        <w:suppressAutoHyphens/>
        <w:snapToGrid w:val="0"/>
        <w:spacing w:line="194" w:lineRule="auto"/>
        <w:jc w:val="both"/>
        <w:rPr>
          <w:rFonts w:ascii="Times New Roman" w:eastAsia="Times New Roman" w:hAnsi="Times New Roman" w:cs="Times New Roman"/>
          <w:sz w:val="20"/>
          <w:szCs w:val="20"/>
        </w:rPr>
      </w:pPr>
      <w:r w:rsidRPr="00FA4FEF">
        <w:rPr>
          <w:rFonts w:ascii="Times New Roman" w:eastAsia="Times New Roman" w:hAnsi="Times New Roman" w:cs="Times New Roman"/>
          <w:sz w:val="20"/>
          <w:szCs w:val="20"/>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household income, assets, and financial authority?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early childhood development and preschool through postsecondary education development?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 xml:space="preserve">Will the proposed Rule affect employment and workforce development? </w:t>
      </w:r>
      <w:r w:rsidR="00FA4FEF">
        <w:rPr>
          <w:rFonts w:ascii="Times New Roman" w:hAnsi="Times New Roman" w:cs="Times New Roman"/>
          <w:sz w:val="20"/>
          <w:szCs w:val="20"/>
        </w:rPr>
        <w:t>Yes</w:t>
      </w:r>
      <w:r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taxes and tax credits? No.</w:t>
      </w:r>
    </w:p>
    <w:p w:rsidR="00AB58F2" w:rsidRPr="000F7616" w:rsidRDefault="006377AB" w:rsidP="006377AB">
      <w:pPr>
        <w:tabs>
          <w:tab w:val="left" w:pos="360"/>
          <w:tab w:val="left" w:pos="630"/>
          <w:tab w:val="left" w:pos="720"/>
        </w:tabs>
        <w:spacing w:after="60"/>
        <w:jc w:val="both"/>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child and dependent care, housing, health care, nutrition, transportation, and utilities assistance? No.</w:t>
      </w:r>
    </w:p>
    <w:p w:rsidR="00D4464B" w:rsidRPr="000F7616" w:rsidRDefault="00D4464B" w:rsidP="00D4464B">
      <w:pPr>
        <w:tabs>
          <w:tab w:val="left" w:pos="1140"/>
        </w:tabs>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Small Business Analysis</w:t>
      </w:r>
    </w:p>
    <w:p w:rsidR="00FA4FEF" w:rsidRPr="00FA4FEF" w:rsidRDefault="00FA4FEF" w:rsidP="00FA4FEF">
      <w:pPr>
        <w:tabs>
          <w:tab w:val="left" w:pos="1140"/>
        </w:tabs>
        <w:jc w:val="both"/>
        <w:rPr>
          <w:rFonts w:ascii="Times New Roman" w:eastAsia="Times New Roman" w:hAnsi="Times New Roman" w:cs="Times New Roman"/>
          <w:sz w:val="20"/>
          <w:szCs w:val="20"/>
        </w:rPr>
      </w:pPr>
      <w:r w:rsidRPr="00FA4FEF">
        <w:rPr>
          <w:rFonts w:ascii="Times New Roman" w:eastAsia="Times New Roman" w:hAnsi="Times New Roman" w:cs="Times New Roman"/>
          <w:sz w:val="20"/>
          <w:szCs w:val="20"/>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rsidR="00D4464B" w:rsidRPr="000F7616" w:rsidRDefault="00D4464B" w:rsidP="00D4464B">
      <w:pPr>
        <w:jc w:val="center"/>
        <w:rPr>
          <w:rFonts w:ascii="Times New Roman" w:eastAsia="Times New Roman" w:hAnsi="Times New Roman" w:cs="Times New Roman"/>
          <w:sz w:val="20"/>
          <w:szCs w:val="20"/>
        </w:rPr>
      </w:pPr>
      <w:r w:rsidRPr="000F7616">
        <w:rPr>
          <w:rFonts w:ascii="Times New Roman" w:eastAsia="Times New Roman" w:hAnsi="Times New Roman" w:cs="Times New Roman"/>
          <w:b/>
          <w:sz w:val="20"/>
          <w:szCs w:val="20"/>
        </w:rPr>
        <w:t>Provider Impact Statement</w:t>
      </w:r>
    </w:p>
    <w:p w:rsidR="00D4464B" w:rsidRPr="000F7616" w:rsidRDefault="00D4464B" w:rsidP="00D4464B">
      <w:pPr>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The proposed Rule should not have any known or foreseeable impact on providers as defined by HCR 170 of 2014 Regular Legislative Session. In particular, there should be no known or foreseeable effect on:</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1.</w:t>
      </w:r>
      <w:r w:rsidRPr="000F7616">
        <w:rPr>
          <w:rFonts w:ascii="Times New Roman" w:eastAsia="Times New Roman" w:hAnsi="Times New Roman" w:cs="Times New Roman"/>
          <w:sz w:val="20"/>
          <w:szCs w:val="20"/>
        </w:rPr>
        <w:tab/>
        <w:t>the effect on the staffing level requirements or qualifications required to provide the same level of service;</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2.</w:t>
      </w:r>
      <w:r w:rsidRPr="000F7616">
        <w:rPr>
          <w:rFonts w:ascii="Times New Roman" w:eastAsia="Times New Roman" w:hAnsi="Times New Roman" w:cs="Times New Roman"/>
          <w:sz w:val="20"/>
          <w:szCs w:val="20"/>
        </w:rPr>
        <w:tab/>
        <w:t>the total direct and indirect effect on the cost to the providers to provide the same level of service; or</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3.</w:t>
      </w:r>
      <w:r w:rsidRPr="000F7616">
        <w:rPr>
          <w:rFonts w:ascii="Times New Roman" w:eastAsia="Times New Roman" w:hAnsi="Times New Roman" w:cs="Times New Roman"/>
          <w:sz w:val="20"/>
          <w:szCs w:val="20"/>
        </w:rPr>
        <w:tab/>
        <w:t>the overall effect on the ability of the provider to provide the same level of service.</w:t>
      </w:r>
    </w:p>
    <w:p w:rsidR="00D4464B" w:rsidRPr="000F7616" w:rsidRDefault="00D4464B" w:rsidP="00D4464B">
      <w:pPr>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Public Comments</w:t>
      </w:r>
    </w:p>
    <w:p w:rsidR="00677FE5" w:rsidRPr="00EC3C9C" w:rsidRDefault="00FA4FEF" w:rsidP="00677FE5">
      <w:pPr>
        <w:jc w:val="both"/>
        <w:rPr>
          <w:rFonts w:ascii="Times New Roman" w:eastAsia="Times New Roman" w:hAnsi="Times New Roman" w:cs="Times New Roman"/>
          <w:sz w:val="20"/>
          <w:szCs w:val="20"/>
        </w:rPr>
      </w:pPr>
      <w:r w:rsidRPr="00FA4FEF">
        <w:rPr>
          <w:rFonts w:ascii="Times New Roman" w:eastAsia="Times New Roman" w:hAnsi="Times New Roman" w:cs="Times New Roman"/>
          <w:sz w:val="20"/>
          <w:szCs w:val="20"/>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r w:rsidRPr="00702954">
        <w:rPr>
          <w:rFonts w:ascii="Times New Roman" w:eastAsia="Times New Roman" w:hAnsi="Times New Roman" w:cs="Times New Roman"/>
          <w:sz w:val="20"/>
          <w:szCs w:val="20"/>
        </w:rPr>
        <w:t>.</w:t>
      </w:r>
    </w:p>
    <w:p w:rsidR="00277A44" w:rsidRPr="006D0ADE" w:rsidRDefault="00277A44" w:rsidP="00277A44">
      <w:pPr>
        <w:jc w:val="both"/>
        <w:rPr>
          <w:rFonts w:ascii="Times New Roman" w:eastAsia="Times New Roman" w:hAnsi="Times New Roman" w:cs="Times New Roman"/>
          <w:sz w:val="20"/>
          <w:szCs w:val="20"/>
        </w:rPr>
      </w:pP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Tavares A. Walker</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Executive Director</w:t>
      </w:r>
    </w:p>
    <w:p w:rsidR="006377AB" w:rsidRDefault="006377AB"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C57792" w:rsidRDefault="004F6187" w:rsidP="00C57792">
      <w:pPr>
        <w:pStyle w:val="WPNormal"/>
        <w:tabs>
          <w:tab w:val="left" w:pos="-720"/>
          <w:tab w:val="left" w:pos="0"/>
          <w:tab w:val="left" w:pos="720"/>
          <w:tab w:val="left" w:pos="1440"/>
          <w:tab w:val="left" w:pos="2160"/>
          <w:tab w:val="left" w:pos="2880"/>
        </w:tabs>
        <w:jc w:val="center"/>
        <w:rPr>
          <w:rFonts w:ascii="Times New Roman" w:hAnsi="Times New Roman"/>
          <w:b/>
          <w:sz w:val="20"/>
        </w:rPr>
      </w:pPr>
      <w:r w:rsidRPr="00DE47B6">
        <w:rPr>
          <w:rFonts w:ascii="Times New Roman" w:hAnsi="Times New Roman"/>
          <w:b/>
          <w:sz w:val="20"/>
        </w:rPr>
        <w:t>FISCAL AND ECONOMIC IMPACT STATEMENT</w:t>
      </w:r>
      <w:r w:rsidR="006377AB">
        <w:rPr>
          <w:rFonts w:ascii="Times New Roman" w:hAnsi="Times New Roman"/>
          <w:b/>
          <w:sz w:val="20"/>
        </w:rPr>
        <w:t xml:space="preserve"> </w:t>
      </w:r>
      <w:r w:rsidRPr="00DE47B6">
        <w:rPr>
          <w:rFonts w:ascii="Times New Roman" w:hAnsi="Times New Roman"/>
          <w:b/>
          <w:sz w:val="20"/>
        </w:rPr>
        <w:t>FOR ADMINISTRATIVE RULES</w:t>
      </w:r>
    </w:p>
    <w:p w:rsidR="001E3709" w:rsidRPr="009D3D75" w:rsidRDefault="00C57792" w:rsidP="001E3709">
      <w:pPr>
        <w:pStyle w:val="Section"/>
        <w:spacing w:after="0"/>
        <w:jc w:val="center"/>
        <w:rPr>
          <w:lang w:val="en-US"/>
        </w:rPr>
      </w:pPr>
      <w:r>
        <w:t xml:space="preserve">RULE TITLE: </w:t>
      </w:r>
      <w:r w:rsidR="001E3709">
        <w:rPr>
          <w:i/>
        </w:rPr>
        <w:t>Bulletin 746—Louisiana Standards for State Certification of School Personnel</w:t>
      </w:r>
      <w:r w:rsidR="001E3709">
        <w:rPr>
          <w:i/>
          <w:lang w:val="en-US"/>
        </w:rPr>
        <w:t xml:space="preserve"> </w:t>
      </w:r>
      <w:r w:rsidR="001E3709">
        <w:t>Certification Appeal Process</w:t>
      </w:r>
      <w:r w:rsidR="009D3D75">
        <w:rPr>
          <w:lang w:val="en-US"/>
        </w:rPr>
        <w:t xml:space="preserve"> </w:t>
      </w:r>
      <w:r w:rsidR="009D3D75" w:rsidRPr="002D04B5">
        <w:rPr>
          <w:noProof/>
        </w:rPr>
        <w:t>(LAC 28:CXXXI.1701 and 1705)</w:t>
      </w:r>
    </w:p>
    <w:p w:rsidR="00361177" w:rsidRPr="00DE47B6" w:rsidRDefault="00361177" w:rsidP="00361177">
      <w:pPr>
        <w:keepNext/>
        <w:jc w:val="center"/>
        <w:rPr>
          <w:rFonts w:ascii="Times New Roman" w:hAnsi="Times New Roman"/>
          <w:b/>
          <w:sz w:val="20"/>
        </w:rPr>
      </w:pPr>
    </w:p>
    <w:p w:rsidR="00C57792" w:rsidRPr="00C57792" w:rsidRDefault="004F6187" w:rsidP="00C57792">
      <w:pPr>
        <w:keepNext/>
        <w:widowControl w:val="0"/>
        <w:numPr>
          <w:ilvl w:val="0"/>
          <w:numId w:val="1"/>
        </w:numPr>
        <w:tabs>
          <w:tab w:val="left" w:pos="360"/>
        </w:tabs>
        <w:autoSpaceDE w:val="0"/>
        <w:autoSpaceDN w:val="0"/>
        <w:adjustRightInd w:val="0"/>
        <w:spacing w:after="60"/>
        <w:ind w:left="360" w:hanging="360"/>
        <w:jc w:val="both"/>
        <w:rPr>
          <w:rFonts w:ascii="Times New Roman" w:hAnsi="Times New Roman"/>
          <w:color w:val="222222"/>
          <w:sz w:val="20"/>
          <w:shd w:val="clear" w:color="auto" w:fill="FFFFFF"/>
        </w:rPr>
      </w:pPr>
      <w:r w:rsidRPr="00C57792">
        <w:rPr>
          <w:rFonts w:ascii="Times New Roman" w:hAnsi="Times New Roman"/>
          <w:sz w:val="20"/>
        </w:rPr>
        <w:t>ESTIMATED IMPLEMENTATION COSTS (SAVINGS) TO STATE OR LOCAL GOVERNMENTAL UNITS (</w:t>
      </w:r>
      <w:r w:rsidRPr="00C57792">
        <w:rPr>
          <w:rFonts w:ascii="Times New Roman" w:hAnsi="Times New Roman" w:cs="Times New Roman"/>
          <w:sz w:val="20"/>
          <w:szCs w:val="20"/>
        </w:rPr>
        <w:t>Summary</w:t>
      </w:r>
      <w:r w:rsidRPr="00C57792">
        <w:rPr>
          <w:rFonts w:ascii="Times New Roman" w:hAnsi="Times New Roman"/>
          <w:sz w:val="20"/>
        </w:rPr>
        <w:t>)</w:t>
      </w:r>
      <w:r w:rsidR="006C1C27" w:rsidRPr="00C57792">
        <w:rPr>
          <w:rFonts w:ascii="Times New Roman" w:hAnsi="Times New Roman"/>
          <w:sz w:val="20"/>
        </w:rPr>
        <w:tab/>
      </w:r>
      <w:bookmarkStart w:id="0" w:name="_GoBack"/>
      <w:bookmarkEnd w:id="0"/>
    </w:p>
    <w:p w:rsidR="00C6580E" w:rsidRPr="00C6580E" w:rsidRDefault="00FA4FEF" w:rsidP="00677FE5">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FA4FEF">
        <w:rPr>
          <w:rFonts w:ascii="Times New Roman" w:hAnsi="Times New Roman"/>
          <w:sz w:val="20"/>
        </w:rPr>
        <w:t>There are no anticipated implementation costs or savings to state or local governmental units as a result of the proposed rule change. The proposed rule change amends LAC 28:CXXXI in Bulletin 746—Louisiana Standards for State Certification of School Personnel to implement Act 281 of the 2026 Regular Session, which authorizes the Board of Elementary and Secondary Education (BESE) to override the Teacher Certification Appeals Council's denial of an appeal where the denial was based on circumstances beyond the appellant's control. Board consideration of override requests will be conducted within existing BESE and Louisiana Department of Education staff workload and at regularly scheduled board meetings, using positions and funding already appropriated. The rule permits, but does not require, BESE to call a special meeting; the board already possesses that authority under LAC 28:I.703.D, and any per diem or travel associated with a special meeting is payable from the existing board budget</w:t>
      </w:r>
      <w:r w:rsidR="00277A44" w:rsidRPr="00277A44">
        <w:rPr>
          <w:rFonts w:ascii="Times New Roman" w:hAnsi="Times New Roman"/>
          <w:sz w:val="20"/>
        </w:rPr>
        <w:t>.</w:t>
      </w:r>
    </w:p>
    <w:p w:rsidR="00C57792" w:rsidRPr="00C57792" w:rsidRDefault="004F6187" w:rsidP="00C5779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C57792">
        <w:rPr>
          <w:rFonts w:ascii="Times New Roman" w:hAnsi="Times New Roman"/>
          <w:sz w:val="20"/>
        </w:rPr>
        <w:t>ESTIMATED EFFECT ON REVENUE COLLECTIONS OF STATE OR LOCAL GOVERNMENTAL UNITS (Summary)</w:t>
      </w:r>
      <w:r w:rsidR="008C4A02" w:rsidRPr="00C57792">
        <w:rPr>
          <w:rFonts w:ascii="Times New Roman" w:hAnsi="Times New Roman"/>
          <w:sz w:val="20"/>
        </w:rPr>
        <w:tab/>
      </w:r>
    </w:p>
    <w:p w:rsidR="00C6580E" w:rsidRPr="00C6580E" w:rsidRDefault="00C6580E" w:rsidP="00C6580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C6580E">
        <w:rPr>
          <w:rFonts w:ascii="Times New Roman" w:hAnsi="Times New Roman"/>
          <w:sz w:val="20"/>
        </w:rPr>
        <w:t>There is no anticipated effect on the revenue collections of state or local governmental units as a result of the proposed rule change.</w:t>
      </w:r>
    </w:p>
    <w:p w:rsidR="00680EAE" w:rsidRPr="00DE47B6"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DE47B6">
        <w:rPr>
          <w:rFonts w:ascii="Times New Roman" w:hAnsi="Times New Roman"/>
          <w:sz w:val="20"/>
        </w:rPr>
        <w:t>ESTIMATED COSTS AND/OR ECONOMIC BENEFITS TO DIRECTLY AFFECTED PERSONS, SMALL BUSINESSES, OR NON-GOVERNMENTAL GROUPS (Summary)</w:t>
      </w:r>
      <w:r w:rsidR="008C4A02" w:rsidRPr="00DE47B6">
        <w:rPr>
          <w:rFonts w:ascii="Times New Roman" w:hAnsi="Times New Roman"/>
          <w:sz w:val="20"/>
        </w:rPr>
        <w:tab/>
      </w:r>
    </w:p>
    <w:p w:rsidR="00B975B8" w:rsidRPr="00DE47B6" w:rsidRDefault="00FA4FEF" w:rsidP="00C57792">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FA4FEF">
        <w:rPr>
          <w:rFonts w:ascii="Times New Roman" w:hAnsi="Times New Roman"/>
          <w:sz w:val="20"/>
        </w:rPr>
        <w:t>Applicants who have been denied certification by the Teacher Certification Appeals Council (TCAC) are directly affected. The proposed rule change may result in economic benefits to those applicants by establishing a second level of review that was not previously available. An applicant whose denial was based on circumstances beyond the applicant's control may request that BESE override the denial and, if the request is granted, may obtain the credential necessary for employment as an educator. Because the authority applies to denials issued on or after January 1, 2025, applicants denied during that period may also request review. Costs to an appellant are limited to preparing the request form and postage for certified mail delivery, estimated at less than $10 per request. The number of requests cannot be projected reliably because it depends on the number of denials attributable to circumstances beyond an appellant's control</w:t>
      </w:r>
      <w:r w:rsidR="00277A44" w:rsidRPr="006D0ADE">
        <w:rPr>
          <w:rFonts w:ascii="Times New Roman" w:hAnsi="Times New Roman"/>
          <w:sz w:val="20"/>
        </w:rPr>
        <w:t>.</w:t>
      </w:r>
      <w:r w:rsidR="00C6580E" w:rsidRPr="00C6580E">
        <w:rPr>
          <w:rFonts w:ascii="Times New Roman" w:hAnsi="Times New Roman"/>
          <w:sz w:val="20"/>
        </w:rPr>
        <w:t xml:space="preserve"> </w:t>
      </w:r>
      <w:r w:rsidR="004C6C7B" w:rsidRPr="00DE47B6">
        <w:rPr>
          <w:rFonts w:ascii="Times New Roman" w:hAnsi="Times New Roman"/>
          <w:sz w:val="20"/>
        </w:rPr>
        <w:t xml:space="preserve"> </w:t>
      </w:r>
    </w:p>
    <w:p w:rsidR="000F7616" w:rsidRPr="00C57792" w:rsidRDefault="004F6187" w:rsidP="0048536F">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0"/>
        </w:rPr>
      </w:pPr>
      <w:r w:rsidRPr="00C57792">
        <w:rPr>
          <w:rFonts w:ascii="Times New Roman" w:hAnsi="Times New Roman"/>
          <w:sz w:val="20"/>
        </w:rPr>
        <w:t>ESTIMATED EFFECT ON COMPETITION AND EMPLOYMENT (Summary)</w:t>
      </w:r>
      <w:r w:rsidR="000F7616" w:rsidRPr="00C57792">
        <w:rPr>
          <w:rFonts w:ascii="Times New Roman" w:hAnsi="Times New Roman"/>
          <w:sz w:val="20"/>
        </w:rPr>
        <w:tab/>
      </w:r>
    </w:p>
    <w:p w:rsidR="000F7616" w:rsidRDefault="00FA4FEF" w:rsidP="00DE47B6">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FA4FEF">
        <w:rPr>
          <w:rFonts w:ascii="Times New Roman" w:hAnsi="Times New Roman"/>
          <w:sz w:val="20"/>
        </w:rPr>
        <w:t xml:space="preserve">The proposed rule change may have a positive effect on employment by allowing certain applicants who were denied certification to obtain an educator credential following a successful board override. Any resulting increase in the </w:t>
      </w:r>
      <w:r w:rsidRPr="00FA4FEF">
        <w:rPr>
          <w:rFonts w:ascii="Times New Roman" w:hAnsi="Times New Roman"/>
          <w:sz w:val="20"/>
        </w:rPr>
        <w:lastRenderedPageBreak/>
        <w:t>number of certified educators available to Louisiana schools is expected to be small. There is no anticipated effect on competition in the public or private sectors</w:t>
      </w:r>
      <w:r w:rsidR="00277A44" w:rsidRPr="006D0ADE">
        <w:rPr>
          <w:rFonts w:ascii="Times New Roman" w:hAnsi="Times New Roman"/>
          <w:sz w:val="20"/>
        </w:rPr>
        <w:t>.</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Beth Scioneaux</w:t>
      </w:r>
      <w:r w:rsidRPr="00C57792">
        <w:rPr>
          <w:rFonts w:ascii="Times New Roman" w:hAnsi="Times New Roman" w:cs="Times New Roman"/>
          <w:sz w:val="20"/>
          <w:szCs w:val="20"/>
        </w:rPr>
        <w:tab/>
        <w:t>Patrice Thomas</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Deputy Superintendent for Management and Finance</w:t>
      </w:r>
      <w:r w:rsidRPr="00C57792">
        <w:rPr>
          <w:rFonts w:ascii="Times New Roman" w:hAnsi="Times New Roman" w:cs="Times New Roman"/>
          <w:sz w:val="20"/>
          <w:szCs w:val="20"/>
        </w:rPr>
        <w:tab/>
        <w:t>Deputy Fiscal Officer</w:t>
      </w:r>
    </w:p>
    <w:p w:rsidR="00C57792" w:rsidRPr="001E3709"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1905#</w:t>
      </w:r>
      <w:r w:rsidRPr="00C57792">
        <w:rPr>
          <w:rFonts w:ascii="Times New Roman" w:hAnsi="Times New Roman" w:cs="Times New Roman"/>
          <w:sz w:val="20"/>
          <w:szCs w:val="20"/>
        </w:rPr>
        <w:tab/>
        <w:t>Legislative Fiscal Office</w:t>
      </w:r>
    </w:p>
    <w:sectPr w:rsidR="00C57792" w:rsidRPr="001E3709" w:rsidSect="00C57792">
      <w:pgSz w:w="12240" w:h="20160"/>
      <w:pgMar w:top="1440" w:right="1080" w:bottom="54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6AE" w:rsidRDefault="006E46AE" w:rsidP="008C4A02">
      <w:r>
        <w:separator/>
      </w:r>
    </w:p>
  </w:endnote>
  <w:endnote w:type="continuationSeparator" w:id="0">
    <w:p w:rsidR="006E46AE" w:rsidRDefault="006E46AE"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w:altName w:val="Book Antiqua"/>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6AE" w:rsidRDefault="006E46AE" w:rsidP="008C4A02">
      <w:r>
        <w:separator/>
      </w:r>
    </w:p>
  </w:footnote>
  <w:footnote w:type="continuationSeparator" w:id="0">
    <w:p w:rsidR="006E46AE" w:rsidRDefault="006E46AE"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AFF"/>
    <w:multiLevelType w:val="hybridMultilevel"/>
    <w:tmpl w:val="2A4894FA"/>
    <w:lvl w:ilvl="0" w:tplc="A41E9588">
      <w:start w:val="1"/>
      <w:numFmt w:val="upperLetter"/>
      <w:lvlText w:val="%1."/>
      <w:lvlJc w:val="left"/>
      <w:pPr>
        <w:ind w:left="740" w:hanging="360"/>
      </w:pPr>
      <w:rPr>
        <w:rFonts w:ascii="Palatino" w:hAnsi="Palatino" w:hint="default"/>
        <w:color w:val="000000"/>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5DE7ED9"/>
    <w:multiLevelType w:val="hybridMultilevel"/>
    <w:tmpl w:val="58A297B2"/>
    <w:lvl w:ilvl="0" w:tplc="B58A0C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1"/>
  </w:num>
  <w:num w:numId="4">
    <w:abstractNumId w:val="7"/>
  </w:num>
  <w:num w:numId="5">
    <w:abstractNumId w:val="3"/>
  </w:num>
  <w:num w:numId="6">
    <w:abstractNumId w:val="5"/>
  </w:num>
  <w:num w:numId="7">
    <w:abstractNumId w:val="6"/>
  </w:num>
  <w:num w:numId="8">
    <w:abstractNumId w:val="2"/>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187"/>
    <w:rsid w:val="00011048"/>
    <w:rsid w:val="0001401F"/>
    <w:rsid w:val="000827AB"/>
    <w:rsid w:val="00082CD2"/>
    <w:rsid w:val="000F3887"/>
    <w:rsid w:val="000F7616"/>
    <w:rsid w:val="0013704F"/>
    <w:rsid w:val="00157B4A"/>
    <w:rsid w:val="001649FC"/>
    <w:rsid w:val="00173517"/>
    <w:rsid w:val="00191E81"/>
    <w:rsid w:val="001B37C9"/>
    <w:rsid w:val="001E1F94"/>
    <w:rsid w:val="001E3709"/>
    <w:rsid w:val="0020540E"/>
    <w:rsid w:val="0020649B"/>
    <w:rsid w:val="002760D5"/>
    <w:rsid w:val="00277A44"/>
    <w:rsid w:val="00287A7E"/>
    <w:rsid w:val="002C458A"/>
    <w:rsid w:val="002D04B5"/>
    <w:rsid w:val="00300CEB"/>
    <w:rsid w:val="00302D81"/>
    <w:rsid w:val="00307F36"/>
    <w:rsid w:val="0031758E"/>
    <w:rsid w:val="003455EA"/>
    <w:rsid w:val="00350DE1"/>
    <w:rsid w:val="00353899"/>
    <w:rsid w:val="00361177"/>
    <w:rsid w:val="003938A9"/>
    <w:rsid w:val="003C6C91"/>
    <w:rsid w:val="003C7D93"/>
    <w:rsid w:val="003D1396"/>
    <w:rsid w:val="003E3BD6"/>
    <w:rsid w:val="00400496"/>
    <w:rsid w:val="0041055E"/>
    <w:rsid w:val="00414390"/>
    <w:rsid w:val="00470A7C"/>
    <w:rsid w:val="004815F6"/>
    <w:rsid w:val="00493842"/>
    <w:rsid w:val="004C6C7B"/>
    <w:rsid w:val="004F29F5"/>
    <w:rsid w:val="004F6187"/>
    <w:rsid w:val="005631EA"/>
    <w:rsid w:val="00570751"/>
    <w:rsid w:val="00585A0A"/>
    <w:rsid w:val="005B49F9"/>
    <w:rsid w:val="00625862"/>
    <w:rsid w:val="0062633A"/>
    <w:rsid w:val="006377AB"/>
    <w:rsid w:val="00647B33"/>
    <w:rsid w:val="00656A6E"/>
    <w:rsid w:val="00677FE5"/>
    <w:rsid w:val="00680EAE"/>
    <w:rsid w:val="006B4BB2"/>
    <w:rsid w:val="006C1C27"/>
    <w:rsid w:val="006E37E3"/>
    <w:rsid w:val="006E46AE"/>
    <w:rsid w:val="006F45C8"/>
    <w:rsid w:val="0070759F"/>
    <w:rsid w:val="00750120"/>
    <w:rsid w:val="00796440"/>
    <w:rsid w:val="007C3E8C"/>
    <w:rsid w:val="007E34EE"/>
    <w:rsid w:val="00804B16"/>
    <w:rsid w:val="00825ABC"/>
    <w:rsid w:val="00825FE1"/>
    <w:rsid w:val="008339D9"/>
    <w:rsid w:val="008629F8"/>
    <w:rsid w:val="008857BB"/>
    <w:rsid w:val="008B6D06"/>
    <w:rsid w:val="008C4A02"/>
    <w:rsid w:val="008D10C7"/>
    <w:rsid w:val="009410EA"/>
    <w:rsid w:val="00971B4D"/>
    <w:rsid w:val="00983B99"/>
    <w:rsid w:val="009A0604"/>
    <w:rsid w:val="009B3B50"/>
    <w:rsid w:val="009D3D75"/>
    <w:rsid w:val="009F6411"/>
    <w:rsid w:val="00A0741A"/>
    <w:rsid w:val="00A07ABB"/>
    <w:rsid w:val="00A53F84"/>
    <w:rsid w:val="00A71F2B"/>
    <w:rsid w:val="00A857D4"/>
    <w:rsid w:val="00A90F82"/>
    <w:rsid w:val="00AB58F2"/>
    <w:rsid w:val="00AD58F2"/>
    <w:rsid w:val="00AE3700"/>
    <w:rsid w:val="00B160E2"/>
    <w:rsid w:val="00B51161"/>
    <w:rsid w:val="00B727A2"/>
    <w:rsid w:val="00B90680"/>
    <w:rsid w:val="00B975B8"/>
    <w:rsid w:val="00B97B92"/>
    <w:rsid w:val="00BD7F1C"/>
    <w:rsid w:val="00BF7601"/>
    <w:rsid w:val="00C10B50"/>
    <w:rsid w:val="00C46246"/>
    <w:rsid w:val="00C46FDC"/>
    <w:rsid w:val="00C57792"/>
    <w:rsid w:val="00C60029"/>
    <w:rsid w:val="00C6580E"/>
    <w:rsid w:val="00C80F4B"/>
    <w:rsid w:val="00CF3A06"/>
    <w:rsid w:val="00D00769"/>
    <w:rsid w:val="00D26A97"/>
    <w:rsid w:val="00D42DCA"/>
    <w:rsid w:val="00D4464B"/>
    <w:rsid w:val="00D7095D"/>
    <w:rsid w:val="00DB1958"/>
    <w:rsid w:val="00DD41A8"/>
    <w:rsid w:val="00DD764B"/>
    <w:rsid w:val="00DE47B6"/>
    <w:rsid w:val="00E064F7"/>
    <w:rsid w:val="00E12B63"/>
    <w:rsid w:val="00E20F49"/>
    <w:rsid w:val="00E64426"/>
    <w:rsid w:val="00E66E7E"/>
    <w:rsid w:val="00E71F0E"/>
    <w:rsid w:val="00E77E79"/>
    <w:rsid w:val="00E96B21"/>
    <w:rsid w:val="00EC56E4"/>
    <w:rsid w:val="00ED1379"/>
    <w:rsid w:val="00EF50C1"/>
    <w:rsid w:val="00F07141"/>
    <w:rsid w:val="00F11475"/>
    <w:rsid w:val="00F45A3A"/>
    <w:rsid w:val="00F5006D"/>
    <w:rsid w:val="00F52EA9"/>
    <w:rsid w:val="00F74F16"/>
    <w:rsid w:val="00FA4FEF"/>
    <w:rsid w:val="00FA7BE3"/>
    <w:rsid w:val="00FC73AB"/>
    <w:rsid w:val="00FD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4EBFF"/>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iPriority w:val="99"/>
    <w:unhideWhenUsed/>
    <w:rsid w:val="008C4A02"/>
    <w:pPr>
      <w:tabs>
        <w:tab w:val="center" w:pos="4680"/>
        <w:tab w:val="right" w:pos="9360"/>
      </w:tabs>
    </w:pPr>
  </w:style>
  <w:style w:type="character" w:customStyle="1" w:styleId="HeaderChar">
    <w:name w:val="Header Char"/>
    <w:basedOn w:val="DefaultParagraphFont"/>
    <w:link w:val="Header"/>
    <w:uiPriority w:val="99"/>
    <w:rsid w:val="008C4A02"/>
  </w:style>
  <w:style w:type="paragraph" w:styleId="Footer">
    <w:name w:val="footer"/>
    <w:basedOn w:val="Normal"/>
    <w:link w:val="FooterChar"/>
    <w:uiPriority w:val="99"/>
    <w:unhideWhenUsed/>
    <w:rsid w:val="008C4A02"/>
    <w:pPr>
      <w:tabs>
        <w:tab w:val="center" w:pos="4680"/>
        <w:tab w:val="right" w:pos="9360"/>
      </w:tabs>
    </w:pPr>
  </w:style>
  <w:style w:type="character" w:customStyle="1" w:styleId="FooterChar">
    <w:name w:val="Footer Char"/>
    <w:basedOn w:val="DefaultParagraphFont"/>
    <w:link w:val="Footer"/>
    <w:uiPriority w:val="99"/>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BalloonText">
    <w:name w:val="Balloon Text"/>
    <w:basedOn w:val="Normal"/>
    <w:link w:val="BalloonTextChar"/>
    <w:uiPriority w:val="99"/>
    <w:semiHidden/>
    <w:unhideWhenUsed/>
    <w:rsid w:val="008339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D9"/>
    <w:rPr>
      <w:rFonts w:ascii="Segoe UI" w:hAnsi="Segoe UI" w:cs="Segoe UI"/>
      <w:sz w:val="18"/>
      <w:szCs w:val="18"/>
    </w:rPr>
  </w:style>
  <w:style w:type="paragraph" w:customStyle="1" w:styleId="Section">
    <w:name w:val="Section"/>
    <w:basedOn w:val="Normal"/>
    <w:link w:val="SectionChar"/>
    <w:rsid w:val="00AB58F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lang w:val="x-none" w:eastAsia="x-none"/>
    </w:rPr>
  </w:style>
  <w:style w:type="paragraph" w:customStyle="1" w:styleId="A">
    <w:name w:val="A."/>
    <w:basedOn w:val="Normal"/>
    <w:link w:val="AChar"/>
    <w:rsid w:val="00AB58F2"/>
    <w:pPr>
      <w:tabs>
        <w:tab w:val="left" w:pos="187"/>
        <w:tab w:val="left" w:pos="540"/>
        <w:tab w:val="left" w:pos="4500"/>
        <w:tab w:val="left" w:pos="4680"/>
        <w:tab w:val="left" w:pos="4860"/>
        <w:tab w:val="left" w:pos="5040"/>
        <w:tab w:val="left" w:pos="7200"/>
      </w:tabs>
      <w:spacing w:after="120"/>
      <w:ind w:firstLine="187"/>
      <w:jc w:val="both"/>
      <w:outlineLvl w:val="3"/>
    </w:pPr>
    <w:rPr>
      <w:rFonts w:ascii="Times New Roman" w:eastAsia="Times New Roman" w:hAnsi="Times New Roman" w:cs="Times New Roman"/>
      <w:kern w:val="2"/>
      <w:sz w:val="20"/>
      <w:szCs w:val="20"/>
      <w:lang w:val="x-none" w:eastAsia="x-none"/>
    </w:rPr>
  </w:style>
  <w:style w:type="paragraph" w:customStyle="1" w:styleId="1">
    <w:name w:val="1."/>
    <w:basedOn w:val="Normal"/>
    <w:link w:val="1Char"/>
    <w:rsid w:val="00AB58F2"/>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paragraph" w:customStyle="1" w:styleId="a0">
    <w:name w:val="a."/>
    <w:basedOn w:val="Normal"/>
    <w:link w:val="aChar0"/>
    <w:qFormat/>
    <w:rsid w:val="00AB58F2"/>
    <w:pPr>
      <w:tabs>
        <w:tab w:val="left" w:pos="907"/>
        <w:tab w:val="left" w:pos="4500"/>
        <w:tab w:val="left" w:pos="4680"/>
        <w:tab w:val="left" w:pos="4860"/>
        <w:tab w:val="left" w:pos="5040"/>
        <w:tab w:val="left" w:pos="7200"/>
      </w:tabs>
      <w:spacing w:after="120"/>
      <w:ind w:firstLine="547"/>
      <w:jc w:val="both"/>
      <w:outlineLvl w:val="5"/>
    </w:pPr>
    <w:rPr>
      <w:rFonts w:ascii="Times New Roman" w:eastAsia="Times New Roman" w:hAnsi="Times New Roman" w:cs="Times New Roman"/>
      <w:kern w:val="2"/>
      <w:sz w:val="20"/>
      <w:szCs w:val="20"/>
      <w:lang w:val="x-none" w:eastAsia="x-none"/>
    </w:rPr>
  </w:style>
  <w:style w:type="paragraph" w:customStyle="1" w:styleId="AuthorityNote">
    <w:name w:val="Authority Note"/>
    <w:basedOn w:val="Normal"/>
    <w:link w:val="Authority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rFonts w:ascii="Times New Roman" w:eastAsia="Times New Roman" w:hAnsi="Times New Roman" w:cs="Times New Roman"/>
      <w:kern w:val="2"/>
      <w:sz w:val="18"/>
      <w:szCs w:val="20"/>
      <w:lang w:val="x-none" w:eastAsia="x-none"/>
    </w:rPr>
  </w:style>
  <w:style w:type="paragraph" w:customStyle="1" w:styleId="HistoricalNote">
    <w:name w:val="Historical Note"/>
    <w:basedOn w:val="Normal"/>
    <w:link w:val="Historical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rFonts w:ascii="Times New Roman" w:eastAsia="Times New Roman" w:hAnsi="Times New Roman" w:cs="Times New Roman"/>
      <w:kern w:val="2"/>
      <w:sz w:val="18"/>
      <w:szCs w:val="20"/>
      <w:lang w:val="x-none" w:eastAsia="x-none"/>
    </w:rPr>
  </w:style>
  <w:style w:type="character" w:customStyle="1" w:styleId="HistoricalNoteChar">
    <w:name w:val="Historical Note Char"/>
    <w:link w:val="HistoricalNote"/>
    <w:rsid w:val="00AB58F2"/>
    <w:rPr>
      <w:rFonts w:ascii="Times New Roman" w:eastAsia="Times New Roman" w:hAnsi="Times New Roman" w:cs="Times New Roman"/>
      <w:kern w:val="2"/>
      <w:sz w:val="18"/>
      <w:szCs w:val="20"/>
      <w:lang w:val="x-none" w:eastAsia="x-none"/>
    </w:rPr>
  </w:style>
  <w:style w:type="character" w:customStyle="1" w:styleId="SectionChar">
    <w:name w:val="Section Char"/>
    <w:link w:val="Section"/>
    <w:rsid w:val="00AB58F2"/>
    <w:rPr>
      <w:rFonts w:ascii="Times New Roman" w:eastAsia="Times New Roman" w:hAnsi="Times New Roman" w:cs="Times New Roman"/>
      <w:b/>
      <w:kern w:val="2"/>
      <w:sz w:val="20"/>
      <w:szCs w:val="20"/>
      <w:lang w:val="x-none" w:eastAsia="x-none"/>
    </w:rPr>
  </w:style>
  <w:style w:type="character" w:customStyle="1" w:styleId="AChar">
    <w:name w:val="A. Char"/>
    <w:link w:val="A"/>
    <w:rsid w:val="00AB58F2"/>
    <w:rPr>
      <w:rFonts w:ascii="Times New Roman" w:eastAsia="Times New Roman" w:hAnsi="Times New Roman" w:cs="Times New Roman"/>
      <w:kern w:val="2"/>
      <w:sz w:val="20"/>
      <w:szCs w:val="20"/>
      <w:lang w:val="x-none" w:eastAsia="x-none"/>
    </w:rPr>
  </w:style>
  <w:style w:type="character" w:customStyle="1" w:styleId="1Char">
    <w:name w:val="1. Char"/>
    <w:link w:val="1"/>
    <w:rsid w:val="00AB58F2"/>
    <w:rPr>
      <w:rFonts w:ascii="Times New Roman" w:eastAsia="Times New Roman" w:hAnsi="Times New Roman" w:cs="Times New Roman"/>
      <w:kern w:val="2"/>
      <w:sz w:val="20"/>
      <w:szCs w:val="20"/>
      <w:lang w:val="x-none" w:eastAsia="x-none"/>
    </w:rPr>
  </w:style>
  <w:style w:type="character" w:customStyle="1" w:styleId="aChar0">
    <w:name w:val="a. Char"/>
    <w:link w:val="a0"/>
    <w:rsid w:val="00AB58F2"/>
    <w:rPr>
      <w:rFonts w:ascii="Times New Roman" w:eastAsia="Times New Roman" w:hAnsi="Times New Roman" w:cs="Times New Roman"/>
      <w:kern w:val="2"/>
      <w:sz w:val="20"/>
      <w:szCs w:val="20"/>
      <w:lang w:val="x-none" w:eastAsia="x-none"/>
    </w:rPr>
  </w:style>
  <w:style w:type="character" w:customStyle="1" w:styleId="AuthorityNoteChar">
    <w:name w:val="Authority Note Char"/>
    <w:link w:val="AuthorityNote"/>
    <w:locked/>
    <w:rsid w:val="00AB58F2"/>
    <w:rPr>
      <w:rFonts w:ascii="Times New Roman" w:eastAsia="Times New Roman" w:hAnsi="Times New Roman" w:cs="Times New Roman"/>
      <w:kern w:val="2"/>
      <w:sz w:val="18"/>
      <w:szCs w:val="20"/>
      <w:lang w:val="x-none" w:eastAsia="x-none"/>
    </w:rPr>
  </w:style>
  <w:style w:type="paragraph" w:styleId="Revision">
    <w:name w:val="Revision"/>
    <w:hidden/>
    <w:uiPriority w:val="99"/>
    <w:semiHidden/>
    <w:rsid w:val="00825ABC"/>
  </w:style>
  <w:style w:type="character" w:customStyle="1" w:styleId="TOC1">
    <w:name w:val="TOC1"/>
    <w:rsid w:val="00EF50C1"/>
    <w:rPr>
      <w:rFonts w:ascii="Arial" w:hAnsi="Arial"/>
      <w:b/>
      <w:kern w:val="2"/>
      <w:sz w:val="18"/>
    </w:rPr>
  </w:style>
  <w:style w:type="character" w:customStyle="1" w:styleId="aChar1">
    <w:name w:val="a. Char1"/>
    <w:link w:val="a1"/>
    <w:rsid w:val="00F07141"/>
    <w:rPr>
      <w:kern w:val="2"/>
    </w:rPr>
  </w:style>
  <w:style w:type="character" w:customStyle="1" w:styleId="TextChar">
    <w:name w:val="Text Char"/>
    <w:link w:val="Text"/>
    <w:rsid w:val="00F07141"/>
    <w:rPr>
      <w:kern w:val="2"/>
    </w:rPr>
  </w:style>
  <w:style w:type="paragraph" w:customStyle="1" w:styleId="Text">
    <w:name w:val="Text"/>
    <w:basedOn w:val="Normal"/>
    <w:link w:val="TextChar"/>
    <w:rsid w:val="00F07141"/>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uppressAutoHyphens/>
      <w:spacing w:after="120" w:line="240" w:lineRule="exact"/>
      <w:ind w:firstLine="187"/>
      <w:jc w:val="both"/>
      <w:outlineLvl w:val="3"/>
    </w:pPr>
    <w:rPr>
      <w:kern w:val="2"/>
    </w:rPr>
  </w:style>
  <w:style w:type="paragraph" w:customStyle="1" w:styleId="a1">
    <w:name w:val="a.1"/>
    <w:basedOn w:val="Text"/>
    <w:link w:val="aChar1"/>
    <w:qFormat/>
    <w:rsid w:val="00F07141"/>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paragraph" w:styleId="NormalWeb">
    <w:name w:val="Normal (Web)"/>
    <w:basedOn w:val="Normal"/>
    <w:uiPriority w:val="99"/>
    <w:unhideWhenUsed/>
    <w:rsid w:val="00F0714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AC28B-AE17-4E01-B09D-374CC4E57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1726</Words>
  <Characters>9843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Max Dupuy</cp:lastModifiedBy>
  <cp:revision>5</cp:revision>
  <cp:lastPrinted>2026-01-20T18:34:00Z</cp:lastPrinted>
  <dcterms:created xsi:type="dcterms:W3CDTF">2026-09-09T15:10:00Z</dcterms:created>
  <dcterms:modified xsi:type="dcterms:W3CDTF">2026-09-10T15:06:00Z</dcterms:modified>
</cp:coreProperties>
</file>